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C49A" w14:textId="77777777" w:rsidR="00D064FC" w:rsidRPr="009E71D6" w:rsidRDefault="00000000" w:rsidP="00D064FC">
      <w:pPr>
        <w:pStyle w:val="AbsenderText"/>
      </w:pPr>
      <w:sdt>
        <w:sdtPr>
          <w:tag w:val="Departement"/>
          <w:id w:val="-2001645506"/>
          <w:placeholder>
            <w:docPart w:val="57CEF5BF6F764A45BF308C885BF91492"/>
          </w:placeholder>
          <w:dataBinding w:prefixMappings="xmlns:ns='http://schemas.officeatwork.com/CustomXMLPart'" w:xpath="/ns:officeatwork/ns:Departement" w:storeItemID="{F0DFDFEA-FA31-478A-A27A-156F6209FA1E}"/>
          <w:text w:multiLine="1"/>
        </w:sdtPr>
        <w:sdtContent>
          <w:r w:rsidR="00D064FC" w:rsidRPr="009E71D6">
            <w:t>Finanzdepartement</w:t>
          </w:r>
          <w:r w:rsidR="00D064FC" w:rsidRPr="009E71D6">
            <w:br/>
          </w:r>
        </w:sdtContent>
      </w:sdt>
      <w:r w:rsidR="00D064FC" w:rsidRPr="009E71D6">
        <w:t>‍</w:t>
      </w:r>
      <w:sdt>
        <w:sdtPr>
          <w:rPr>
            <w:rStyle w:val="Fett"/>
          </w:rPr>
          <w:tag w:val="Organisation1"/>
          <w:id w:val="1195656151"/>
          <w:placeholder>
            <w:docPart w:val="E99B7CA0026747BAA509B5594920EDA4"/>
          </w:placeholder>
          <w:dataBinding w:prefixMappings="xmlns:ns='http://schemas.officeatwork.com/CustomXMLPart'" w:xpath="/ns:officeatwork/ns:Organisation1" w:storeItemID="{F0DFDFEA-FA31-478A-A27A-156F6209FA1E}"/>
          <w:text w:multiLine="1"/>
        </w:sdtPr>
        <w:sdtContent>
          <w:r w:rsidR="00D064FC" w:rsidRPr="009E71D6">
            <w:rPr>
              <w:rStyle w:val="Fett"/>
            </w:rPr>
            <w:t>Dienststelle Immobilien</w:t>
          </w:r>
        </w:sdtContent>
      </w:sdt>
    </w:p>
    <w:sdt>
      <w:sdtPr>
        <w:tag w:val="Organisation2"/>
        <w:id w:val="503787048"/>
        <w:placeholder>
          <w:docPart w:val="8828A399108D4240A32D00593D5F348C"/>
        </w:placeholder>
        <w:dataBinding w:prefixMappings="xmlns:ns='http://schemas.officeatwork.com/CustomXMLPart'" w:xpath="/ns:officeatwork/ns:Organisation2" w:storeItemID="{F0DFDFEA-FA31-478A-A27A-156F6209FA1E}"/>
        <w:text w:multiLine="1"/>
      </w:sdtPr>
      <w:sdtContent>
        <w:p w14:paraId="6D38F20D" w14:textId="77777777" w:rsidR="00D064FC" w:rsidRPr="009E71D6" w:rsidRDefault="00D064FC" w:rsidP="00D064FC">
          <w:pPr>
            <w:pStyle w:val="AbsenderText"/>
          </w:pPr>
          <w:r w:rsidRPr="009E71D6">
            <w:t>Stadthofstrasse 4</w:t>
          </w:r>
          <w:r w:rsidRPr="009E71D6">
            <w:br/>
            <w:t>6002 Luzern</w:t>
          </w:r>
          <w:r w:rsidRPr="009E71D6">
            <w:br/>
            <w:t>Telefon 041 228 51 00</w:t>
          </w:r>
          <w:r w:rsidRPr="009E71D6">
            <w:br/>
            <w:t>immobilien@lu.ch</w:t>
          </w:r>
          <w:r w:rsidRPr="009E71D6">
            <w:br/>
            <w:t>immobilien.lu.ch</w:t>
          </w:r>
        </w:p>
      </w:sdtContent>
    </w:sdt>
    <w:p w14:paraId="3CAAE013" w14:textId="77777777" w:rsidR="00E57ED2" w:rsidRPr="009E71D6" w:rsidRDefault="00E57ED2" w:rsidP="000A7736">
      <w:pPr>
        <w:pStyle w:val="Kopfzeile"/>
        <w:tabs>
          <w:tab w:val="clear" w:pos="4536"/>
          <w:tab w:val="clear" w:pos="9072"/>
          <w:tab w:val="left" w:pos="709"/>
          <w:tab w:val="left" w:pos="5103"/>
        </w:tabs>
        <w:rPr>
          <w:rFonts w:ascii="Segoe UI" w:hAnsi="Segoe UI" w:cs="Segoe UI"/>
          <w:sz w:val="20"/>
          <w:lang w:val="de-CH"/>
        </w:rPr>
      </w:pPr>
      <w:r w:rsidRPr="009E71D6">
        <w:rPr>
          <w:rFonts w:ascii="Segoe UI" w:hAnsi="Segoe UI" w:cs="Segoe UI"/>
          <w:lang w:val="de-CH"/>
        </w:rPr>
        <w:tab/>
      </w:r>
      <w:r w:rsidRPr="009E71D6">
        <w:rPr>
          <w:rFonts w:ascii="Segoe UI" w:hAnsi="Segoe UI" w:cs="Segoe UI"/>
          <w:lang w:val="de-CH"/>
        </w:rPr>
        <w:tab/>
      </w:r>
      <w:r w:rsidRPr="009E71D6">
        <w:rPr>
          <w:rFonts w:ascii="Segoe UI" w:hAnsi="Segoe UI" w:cs="Segoe UI"/>
          <w:sz w:val="20"/>
          <w:lang w:val="de-CH"/>
        </w:rPr>
        <w:fldChar w:fldCharType="begin">
          <w:ffData>
            <w:name w:val="Text1"/>
            <w:enabled/>
            <w:calcOnExit w:val="0"/>
            <w:textInput>
              <w:default w:val="(Adresse)"/>
            </w:textInput>
          </w:ffData>
        </w:fldChar>
      </w:r>
      <w:bookmarkStart w:id="0" w:name="Text1"/>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00EA7471" w:rsidRPr="009E71D6">
        <w:rPr>
          <w:rFonts w:ascii="Segoe UI" w:hAnsi="Segoe UI" w:cs="Segoe UI"/>
          <w:sz w:val="20"/>
          <w:lang w:val="de-CH"/>
        </w:rPr>
        <w:t>(Adresse)</w:t>
      </w:r>
      <w:r w:rsidRPr="009E71D6">
        <w:rPr>
          <w:rFonts w:ascii="Segoe UI" w:hAnsi="Segoe UI" w:cs="Segoe UI"/>
          <w:sz w:val="20"/>
          <w:lang w:val="de-CH"/>
        </w:rPr>
        <w:fldChar w:fldCharType="end"/>
      </w:r>
      <w:bookmarkEnd w:id="0"/>
    </w:p>
    <w:p w14:paraId="0262FC6B" w14:textId="77777777" w:rsidR="00E57ED2" w:rsidRPr="009E71D6" w:rsidRDefault="00E57ED2" w:rsidP="000A7736">
      <w:pPr>
        <w:pStyle w:val="Kopfzeile"/>
        <w:tabs>
          <w:tab w:val="clear" w:pos="4536"/>
          <w:tab w:val="clear" w:pos="9072"/>
          <w:tab w:val="left" w:pos="709"/>
          <w:tab w:val="left" w:pos="5103"/>
        </w:tabs>
        <w:rPr>
          <w:rFonts w:ascii="Segoe UI" w:hAnsi="Segoe UI" w:cs="Segoe UI"/>
          <w:sz w:val="20"/>
          <w:lang w:val="de-CH"/>
        </w:rPr>
      </w:pPr>
      <w:r w:rsidRPr="009E71D6">
        <w:rPr>
          <w:rFonts w:ascii="Segoe UI" w:hAnsi="Segoe UI" w:cs="Segoe UI"/>
          <w:sz w:val="20"/>
          <w:lang w:val="de-CH"/>
        </w:rPr>
        <w:tab/>
      </w:r>
      <w:r w:rsidRPr="009E71D6">
        <w:rPr>
          <w:rFonts w:ascii="Segoe UI" w:hAnsi="Segoe UI" w:cs="Segoe UI"/>
          <w:sz w:val="20"/>
          <w:lang w:val="de-CH"/>
        </w:rPr>
        <w:tab/>
      </w:r>
      <w:r w:rsidRPr="009E71D6">
        <w:rPr>
          <w:rFonts w:ascii="Segoe UI" w:hAnsi="Segoe UI" w:cs="Segoe UI"/>
          <w:sz w:val="20"/>
          <w:lang w:val="de-CH"/>
        </w:rPr>
        <w:fldChar w:fldCharType="begin">
          <w:ffData>
            <w:name w:val="Text26"/>
            <w:enabled/>
            <w:calcOnExit w:val="0"/>
            <w:textInput>
              <w:default w:val="(Adresse)"/>
            </w:textInput>
          </w:ffData>
        </w:fldChar>
      </w:r>
      <w:bookmarkStart w:id="1" w:name="Text26"/>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(Adresse)</w:t>
      </w:r>
      <w:r w:rsidRPr="009E71D6">
        <w:rPr>
          <w:rFonts w:ascii="Segoe UI" w:hAnsi="Segoe UI" w:cs="Segoe UI"/>
          <w:sz w:val="20"/>
          <w:lang w:val="de-CH"/>
        </w:rPr>
        <w:fldChar w:fldCharType="end"/>
      </w:r>
      <w:bookmarkEnd w:id="1"/>
    </w:p>
    <w:p w14:paraId="2A7A3B3C" w14:textId="77777777" w:rsidR="00E57ED2" w:rsidRPr="009E71D6" w:rsidRDefault="00E57ED2" w:rsidP="000A7736">
      <w:pPr>
        <w:pStyle w:val="Kopfzeile"/>
        <w:tabs>
          <w:tab w:val="clear" w:pos="4536"/>
          <w:tab w:val="clear" w:pos="9072"/>
          <w:tab w:val="left" w:pos="709"/>
          <w:tab w:val="left" w:pos="5103"/>
        </w:tabs>
        <w:rPr>
          <w:rFonts w:ascii="Segoe UI" w:hAnsi="Segoe UI" w:cs="Segoe UI"/>
          <w:sz w:val="20"/>
          <w:lang w:val="de-CH"/>
        </w:rPr>
      </w:pPr>
      <w:r w:rsidRPr="009E71D6">
        <w:rPr>
          <w:rFonts w:ascii="Segoe UI" w:hAnsi="Segoe UI" w:cs="Segoe UI"/>
          <w:sz w:val="20"/>
          <w:lang w:val="de-CH"/>
        </w:rPr>
        <w:tab/>
      </w:r>
      <w:r w:rsidRPr="009E71D6">
        <w:rPr>
          <w:rFonts w:ascii="Segoe UI" w:hAnsi="Segoe UI" w:cs="Segoe UI"/>
          <w:sz w:val="20"/>
          <w:lang w:val="de-CH"/>
        </w:rPr>
        <w:tab/>
      </w:r>
      <w:r w:rsidRPr="009E71D6">
        <w:rPr>
          <w:rFonts w:ascii="Segoe UI" w:hAnsi="Segoe UI" w:cs="Segoe UI"/>
          <w:sz w:val="20"/>
          <w:lang w:val="de-CH"/>
        </w:rPr>
        <w:fldChar w:fldCharType="begin">
          <w:ffData>
            <w:name w:val="Text3"/>
            <w:enabled/>
            <w:calcOnExit w:val="0"/>
            <w:textInput>
              <w:default w:val="(Adresse)"/>
            </w:textInput>
          </w:ffData>
        </w:fldChar>
      </w:r>
      <w:bookmarkStart w:id="2" w:name="Text3"/>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(Adresse)</w:t>
      </w:r>
      <w:r w:rsidRPr="009E71D6">
        <w:rPr>
          <w:rFonts w:ascii="Segoe UI" w:hAnsi="Segoe UI" w:cs="Segoe UI"/>
          <w:sz w:val="20"/>
          <w:lang w:val="de-CH"/>
        </w:rPr>
        <w:fldChar w:fldCharType="end"/>
      </w:r>
      <w:bookmarkEnd w:id="2"/>
    </w:p>
    <w:p w14:paraId="2E3F46A4" w14:textId="77777777" w:rsidR="00E57ED2" w:rsidRPr="009E71D6" w:rsidRDefault="00E57ED2" w:rsidP="000A7736">
      <w:pPr>
        <w:pStyle w:val="Kopfzeile"/>
        <w:tabs>
          <w:tab w:val="clear" w:pos="4536"/>
          <w:tab w:val="clear" w:pos="9072"/>
          <w:tab w:val="left" w:pos="709"/>
          <w:tab w:val="left" w:pos="5103"/>
        </w:tabs>
        <w:rPr>
          <w:rFonts w:ascii="Segoe UI" w:hAnsi="Segoe UI" w:cs="Segoe UI"/>
          <w:sz w:val="20"/>
          <w:lang w:val="de-CH"/>
        </w:rPr>
      </w:pPr>
      <w:r w:rsidRPr="009E71D6">
        <w:rPr>
          <w:rFonts w:ascii="Segoe UI" w:hAnsi="Segoe UI" w:cs="Segoe UI"/>
          <w:sz w:val="20"/>
          <w:lang w:val="de-CH"/>
        </w:rPr>
        <w:tab/>
      </w:r>
      <w:r w:rsidRPr="009E71D6">
        <w:rPr>
          <w:rFonts w:ascii="Segoe UI" w:hAnsi="Segoe UI" w:cs="Segoe UI"/>
          <w:sz w:val="20"/>
          <w:lang w:val="de-CH"/>
        </w:rPr>
        <w:tab/>
      </w:r>
      <w:r w:rsidRPr="009E71D6">
        <w:rPr>
          <w:rFonts w:ascii="Segoe UI" w:hAnsi="Segoe UI" w:cs="Segoe UI"/>
          <w:sz w:val="20"/>
          <w:lang w:val="de-CH"/>
        </w:rPr>
        <w:fldChar w:fldCharType="begin">
          <w:ffData>
            <w:name w:val="Text4"/>
            <w:enabled/>
            <w:calcOnExit w:val="0"/>
            <w:textInput>
              <w:default w:val="(PLZ/Ort)"/>
            </w:textInput>
          </w:ffData>
        </w:fldChar>
      </w:r>
      <w:bookmarkStart w:id="3" w:name="Text4"/>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(PLZ/Ort)</w:t>
      </w:r>
      <w:r w:rsidRPr="009E71D6">
        <w:rPr>
          <w:rFonts w:ascii="Segoe UI" w:hAnsi="Segoe UI" w:cs="Segoe UI"/>
          <w:sz w:val="20"/>
          <w:lang w:val="de-CH"/>
        </w:rPr>
        <w:fldChar w:fldCharType="end"/>
      </w:r>
      <w:bookmarkEnd w:id="3"/>
    </w:p>
    <w:p w14:paraId="4C85C3E4" w14:textId="77777777" w:rsidR="007951F3" w:rsidRPr="009E71D6" w:rsidRDefault="007951F3">
      <w:pPr>
        <w:tabs>
          <w:tab w:val="left" w:pos="2127"/>
          <w:tab w:val="left" w:pos="5387"/>
          <w:tab w:val="left" w:pos="8789"/>
        </w:tabs>
        <w:rPr>
          <w:rFonts w:ascii="Segoe UI" w:hAnsi="Segoe UI" w:cs="Segoe UI"/>
          <w:sz w:val="20"/>
          <w:lang w:val="de-CH"/>
        </w:rPr>
      </w:pPr>
    </w:p>
    <w:p w14:paraId="42B8D227" w14:textId="77777777" w:rsidR="00E57ED2" w:rsidRPr="009E71D6" w:rsidRDefault="00E57ED2">
      <w:pPr>
        <w:tabs>
          <w:tab w:val="left" w:pos="2127"/>
          <w:tab w:val="left" w:pos="5387"/>
          <w:tab w:val="left" w:pos="8789"/>
        </w:tabs>
        <w:rPr>
          <w:rFonts w:ascii="Segoe UI" w:hAnsi="Segoe UI" w:cs="Segoe UI"/>
          <w:sz w:val="20"/>
          <w:lang w:val="de-CH"/>
        </w:rPr>
      </w:pPr>
      <w:r w:rsidRPr="009E71D6">
        <w:rPr>
          <w:rFonts w:ascii="Segoe UI" w:hAnsi="Segoe UI" w:cs="Segoe UI"/>
          <w:sz w:val="20"/>
          <w:lang w:val="de-CH"/>
        </w:rPr>
        <w:t xml:space="preserve">Luzern, </w:t>
      </w:r>
      <w:r w:rsidRPr="009E71D6">
        <w:rPr>
          <w:rFonts w:ascii="Segoe UI" w:hAnsi="Segoe UI" w:cs="Segoe UI"/>
          <w:sz w:val="20"/>
          <w:lang w:val="de-CH"/>
        </w:rPr>
        <w:fldChar w:fldCharType="begin">
          <w:ffData>
            <w:name w:val="Text28"/>
            <w:enabled/>
            <w:calcOnExit w:val="0"/>
            <w:textInput>
              <w:default w:val="(Datum)"/>
            </w:textInput>
          </w:ffData>
        </w:fldChar>
      </w:r>
      <w:bookmarkStart w:id="4" w:name="Text28"/>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(Datum)</w:t>
      </w:r>
      <w:r w:rsidRPr="009E71D6">
        <w:rPr>
          <w:rFonts w:ascii="Segoe UI" w:hAnsi="Segoe UI" w:cs="Segoe UI"/>
          <w:sz w:val="20"/>
          <w:lang w:val="de-CH"/>
        </w:rPr>
        <w:fldChar w:fldCharType="end"/>
      </w:r>
      <w:bookmarkEnd w:id="4"/>
      <w:r w:rsidRPr="009E71D6">
        <w:rPr>
          <w:rFonts w:ascii="Segoe UI" w:hAnsi="Segoe UI" w:cs="Segoe UI"/>
          <w:sz w:val="20"/>
          <w:lang w:val="de-CH"/>
        </w:rPr>
        <w:t xml:space="preserve"> / </w:t>
      </w:r>
      <w:r w:rsidRPr="009E71D6">
        <w:rPr>
          <w:rFonts w:ascii="Segoe UI" w:hAnsi="Segoe UI" w:cs="Segoe UI"/>
          <w:sz w:val="20"/>
          <w:lang w:val="de-CH"/>
        </w:rPr>
        <w:fldChar w:fldCharType="begin">
          <w:ffData>
            <w:name w:val="Text38"/>
            <w:enabled/>
            <w:calcOnExit w:val="0"/>
            <w:textInput>
              <w:default w:val="(Kurzzeichen)"/>
            </w:textInput>
          </w:ffData>
        </w:fldChar>
      </w:r>
      <w:bookmarkStart w:id="5" w:name="Text38"/>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(Kurzzeichen)</w:t>
      </w:r>
      <w:r w:rsidRPr="009E71D6">
        <w:rPr>
          <w:rFonts w:ascii="Segoe UI" w:hAnsi="Segoe UI" w:cs="Segoe UI"/>
          <w:sz w:val="20"/>
          <w:lang w:val="de-CH"/>
        </w:rPr>
        <w:fldChar w:fldCharType="end"/>
      </w:r>
      <w:bookmarkEnd w:id="5"/>
    </w:p>
    <w:p w14:paraId="4762F138" w14:textId="77777777" w:rsidR="007951F3" w:rsidRPr="009E71D6" w:rsidRDefault="007951F3">
      <w:pPr>
        <w:tabs>
          <w:tab w:val="left" w:pos="2127"/>
          <w:tab w:val="left" w:pos="5387"/>
          <w:tab w:val="left" w:pos="8789"/>
        </w:tabs>
        <w:rPr>
          <w:rFonts w:ascii="Segoe UI" w:hAnsi="Segoe UI" w:cs="Segoe UI"/>
          <w:sz w:val="20"/>
          <w:lang w:val="de-CH"/>
        </w:rPr>
      </w:pPr>
    </w:p>
    <w:p w14:paraId="39CCBD06" w14:textId="77777777" w:rsidR="00823466" w:rsidRPr="009E71D6" w:rsidRDefault="007951F3" w:rsidP="00486B8F">
      <w:pPr>
        <w:tabs>
          <w:tab w:val="left" w:pos="2127"/>
          <w:tab w:val="right" w:pos="9072"/>
        </w:tabs>
        <w:spacing w:after="160"/>
        <w:rPr>
          <w:rFonts w:ascii="Segoe UI" w:hAnsi="Segoe UI" w:cs="Segoe UI"/>
          <w:b/>
          <w:sz w:val="20"/>
          <w:lang w:val="de-CH"/>
        </w:rPr>
      </w:pPr>
      <w:r w:rsidRPr="009E71D6">
        <w:rPr>
          <w:rFonts w:ascii="Segoe UI" w:hAnsi="Segoe UI" w:cs="Segoe UI"/>
          <w:b/>
          <w:sz w:val="24"/>
          <w:szCs w:val="24"/>
          <w:lang w:val="de-CH"/>
        </w:rPr>
        <w:t>Auftragsbestätigung</w:t>
      </w:r>
      <w:r w:rsidR="00823466" w:rsidRPr="009E71D6">
        <w:rPr>
          <w:rFonts w:ascii="Segoe UI" w:hAnsi="Segoe UI" w:cs="Segoe UI"/>
          <w:b/>
          <w:sz w:val="24"/>
          <w:szCs w:val="24"/>
          <w:lang w:val="de-CH"/>
        </w:rPr>
        <w:tab/>
      </w:r>
      <w:r w:rsidR="003E2D06" w:rsidRPr="009E71D6">
        <w:rPr>
          <w:rFonts w:ascii="Segoe UI" w:hAnsi="Segoe UI" w:cs="Segoe UI"/>
          <w:b/>
          <w:sz w:val="24"/>
          <w:szCs w:val="24"/>
          <w:lang w:val="de-CH"/>
        </w:rPr>
        <w:fldChar w:fldCharType="begin">
          <w:ffData>
            <w:name w:val=""/>
            <w:enabled/>
            <w:calcOnExit w:val="0"/>
            <w:textInput>
              <w:default w:val="(Nachtrag Nr. ...)"/>
            </w:textInput>
          </w:ffData>
        </w:fldChar>
      </w:r>
      <w:r w:rsidR="003E2D06" w:rsidRPr="009E71D6">
        <w:rPr>
          <w:rFonts w:ascii="Segoe UI" w:hAnsi="Segoe UI" w:cs="Segoe UI"/>
          <w:b/>
          <w:sz w:val="24"/>
          <w:szCs w:val="24"/>
          <w:lang w:val="de-CH"/>
        </w:rPr>
        <w:instrText xml:space="preserve"> FORMTEXT </w:instrText>
      </w:r>
      <w:r w:rsidR="003E2D06" w:rsidRPr="009E71D6">
        <w:rPr>
          <w:rFonts w:ascii="Segoe UI" w:hAnsi="Segoe UI" w:cs="Segoe UI"/>
          <w:b/>
          <w:sz w:val="24"/>
          <w:szCs w:val="24"/>
          <w:lang w:val="de-CH"/>
        </w:rPr>
      </w:r>
      <w:r w:rsidR="003E2D06" w:rsidRPr="009E71D6">
        <w:rPr>
          <w:rFonts w:ascii="Segoe UI" w:hAnsi="Segoe UI" w:cs="Segoe UI"/>
          <w:b/>
          <w:sz w:val="24"/>
          <w:szCs w:val="24"/>
          <w:lang w:val="de-CH"/>
        </w:rPr>
        <w:fldChar w:fldCharType="separate"/>
      </w:r>
      <w:r w:rsidR="003E2D06" w:rsidRPr="009E71D6">
        <w:rPr>
          <w:rFonts w:ascii="Segoe UI" w:hAnsi="Segoe UI" w:cs="Segoe UI"/>
          <w:b/>
          <w:noProof/>
          <w:sz w:val="24"/>
          <w:szCs w:val="24"/>
          <w:lang w:val="de-CH"/>
        </w:rPr>
        <w:t>(Nachtrag Nr. ...)</w:t>
      </w:r>
      <w:r w:rsidR="003E2D06" w:rsidRPr="009E71D6">
        <w:rPr>
          <w:rFonts w:ascii="Segoe UI" w:hAnsi="Segoe UI" w:cs="Segoe UI"/>
          <w:b/>
          <w:sz w:val="24"/>
          <w:szCs w:val="24"/>
          <w:lang w:val="de-CH"/>
        </w:rPr>
        <w:fldChar w:fldCharType="end"/>
      </w:r>
    </w:p>
    <w:p w14:paraId="7E7C542F" w14:textId="77777777" w:rsidR="00E57ED2" w:rsidRPr="009E71D6" w:rsidRDefault="007C5A26" w:rsidP="00650791">
      <w:pPr>
        <w:tabs>
          <w:tab w:val="left" w:pos="2552"/>
          <w:tab w:val="left" w:pos="5387"/>
          <w:tab w:val="left" w:pos="8789"/>
        </w:tabs>
        <w:rPr>
          <w:rFonts w:ascii="Segoe UI" w:hAnsi="Segoe UI" w:cs="Segoe UI"/>
          <w:b/>
          <w:sz w:val="20"/>
          <w:lang w:val="de-CH"/>
        </w:rPr>
      </w:pPr>
      <w:r w:rsidRPr="009E71D6">
        <w:rPr>
          <w:rFonts w:ascii="Segoe UI" w:hAnsi="Segoe UI" w:cs="Segoe UI"/>
          <w:b/>
          <w:sz w:val="20"/>
          <w:lang w:val="de-CH"/>
        </w:rPr>
        <w:t>Standort</w:t>
      </w:r>
      <w:r w:rsidR="00E57ED2" w:rsidRPr="009E71D6">
        <w:rPr>
          <w:rFonts w:ascii="Segoe UI" w:hAnsi="Segoe UI" w:cs="Segoe UI"/>
          <w:b/>
          <w:sz w:val="20"/>
          <w:lang w:val="de-CH"/>
        </w:rPr>
        <w:tab/>
      </w:r>
      <w:bookmarkStart w:id="6" w:name="Text31"/>
      <w:r w:rsidR="009047DD" w:rsidRPr="009E71D6">
        <w:rPr>
          <w:rFonts w:ascii="Segoe UI" w:hAnsi="Segoe UI" w:cs="Segoe UI"/>
          <w:b/>
          <w:sz w:val="20"/>
          <w:lang w:val="de-CH"/>
        </w:rPr>
        <w:fldChar w:fldCharType="begin">
          <w:ffData>
            <w:name w:val="Text31"/>
            <w:enabled/>
            <w:calcOnExit w:val="0"/>
            <w:textInput>
              <w:default w:val="(Wirtschaftseinheit / Grundstück oder Gebäude)"/>
            </w:textInput>
          </w:ffData>
        </w:fldChar>
      </w:r>
      <w:r w:rsidR="009047DD" w:rsidRPr="009E71D6">
        <w:rPr>
          <w:rFonts w:ascii="Segoe UI" w:hAnsi="Segoe UI" w:cs="Segoe UI"/>
          <w:b/>
          <w:sz w:val="20"/>
          <w:lang w:val="de-CH"/>
        </w:rPr>
        <w:instrText xml:space="preserve"> FORMTEXT </w:instrText>
      </w:r>
      <w:r w:rsidR="009047DD" w:rsidRPr="009E71D6">
        <w:rPr>
          <w:rFonts w:ascii="Segoe UI" w:hAnsi="Segoe UI" w:cs="Segoe UI"/>
          <w:b/>
          <w:sz w:val="20"/>
          <w:lang w:val="de-CH"/>
        </w:rPr>
      </w:r>
      <w:r w:rsidR="009047DD" w:rsidRPr="009E71D6">
        <w:rPr>
          <w:rFonts w:ascii="Segoe UI" w:hAnsi="Segoe UI" w:cs="Segoe UI"/>
          <w:b/>
          <w:sz w:val="20"/>
          <w:lang w:val="de-CH"/>
        </w:rPr>
        <w:fldChar w:fldCharType="separate"/>
      </w:r>
      <w:r w:rsidR="009047DD" w:rsidRPr="009E71D6">
        <w:rPr>
          <w:rFonts w:ascii="Segoe UI" w:hAnsi="Segoe UI" w:cs="Segoe UI"/>
          <w:b/>
          <w:noProof/>
          <w:sz w:val="20"/>
          <w:lang w:val="de-CH"/>
        </w:rPr>
        <w:t>(Wirtschaftseinheit / Grundstück oder Gebäude)</w:t>
      </w:r>
      <w:r w:rsidR="009047DD" w:rsidRPr="009E71D6">
        <w:rPr>
          <w:rFonts w:ascii="Segoe UI" w:hAnsi="Segoe UI" w:cs="Segoe UI"/>
          <w:b/>
          <w:sz w:val="20"/>
          <w:lang w:val="de-CH"/>
        </w:rPr>
        <w:fldChar w:fldCharType="end"/>
      </w:r>
      <w:bookmarkEnd w:id="6"/>
    </w:p>
    <w:p w14:paraId="02B69A72" w14:textId="77777777" w:rsidR="00E57ED2" w:rsidRPr="009E71D6" w:rsidRDefault="00E57ED2" w:rsidP="00650791">
      <w:pPr>
        <w:tabs>
          <w:tab w:val="left" w:pos="2552"/>
          <w:tab w:val="left" w:pos="5387"/>
          <w:tab w:val="left" w:pos="8789"/>
        </w:tabs>
        <w:rPr>
          <w:rFonts w:ascii="Segoe UI" w:hAnsi="Segoe UI" w:cs="Segoe UI"/>
          <w:sz w:val="20"/>
          <w:lang w:val="de-CH"/>
        </w:rPr>
      </w:pPr>
      <w:r w:rsidRPr="009E71D6">
        <w:rPr>
          <w:rFonts w:ascii="Segoe UI" w:hAnsi="Segoe UI" w:cs="Segoe UI"/>
          <w:b/>
          <w:sz w:val="20"/>
          <w:lang w:val="de-CH"/>
        </w:rPr>
        <w:t>Projekt</w:t>
      </w:r>
      <w:r w:rsidRPr="009E71D6">
        <w:rPr>
          <w:rFonts w:ascii="Segoe UI" w:hAnsi="Segoe UI" w:cs="Segoe UI"/>
          <w:b/>
          <w:sz w:val="20"/>
          <w:lang w:val="de-CH"/>
        </w:rPr>
        <w:tab/>
      </w:r>
      <w:bookmarkStart w:id="7" w:name="Text10"/>
      <w:r w:rsidR="007C5A26" w:rsidRPr="009E71D6">
        <w:rPr>
          <w:rFonts w:ascii="Segoe UI" w:hAnsi="Segoe UI" w:cs="Segoe UI"/>
          <w:b/>
          <w:sz w:val="20"/>
          <w:lang w:val="de-CH"/>
        </w:rPr>
        <w:fldChar w:fldCharType="begin">
          <w:ffData>
            <w:name w:val="Text10"/>
            <w:enabled/>
            <w:calcOnExit w:val="0"/>
            <w:textInput>
              <w:default w:val="(Projekt)"/>
            </w:textInput>
          </w:ffData>
        </w:fldChar>
      </w:r>
      <w:r w:rsidR="007C5A26" w:rsidRPr="009E71D6">
        <w:rPr>
          <w:rFonts w:ascii="Segoe UI" w:hAnsi="Segoe UI" w:cs="Segoe UI"/>
          <w:b/>
          <w:sz w:val="20"/>
          <w:lang w:val="de-CH"/>
        </w:rPr>
        <w:instrText xml:space="preserve"> FORMTEXT </w:instrText>
      </w:r>
      <w:r w:rsidR="007C5A26" w:rsidRPr="009E71D6">
        <w:rPr>
          <w:rFonts w:ascii="Segoe UI" w:hAnsi="Segoe UI" w:cs="Segoe UI"/>
          <w:b/>
          <w:sz w:val="20"/>
          <w:lang w:val="de-CH"/>
        </w:rPr>
      </w:r>
      <w:r w:rsidR="007C5A26" w:rsidRPr="009E71D6">
        <w:rPr>
          <w:rFonts w:ascii="Segoe UI" w:hAnsi="Segoe UI" w:cs="Segoe UI"/>
          <w:b/>
          <w:sz w:val="20"/>
          <w:lang w:val="de-CH"/>
        </w:rPr>
        <w:fldChar w:fldCharType="separate"/>
      </w:r>
      <w:r w:rsidR="007C5A26" w:rsidRPr="009E71D6">
        <w:rPr>
          <w:rFonts w:ascii="Segoe UI" w:hAnsi="Segoe UI" w:cs="Segoe UI"/>
          <w:b/>
          <w:noProof/>
          <w:sz w:val="20"/>
          <w:lang w:val="de-CH"/>
        </w:rPr>
        <w:t>(Projekt)</w:t>
      </w:r>
      <w:r w:rsidR="007C5A26" w:rsidRPr="009E71D6">
        <w:rPr>
          <w:rFonts w:ascii="Segoe UI" w:hAnsi="Segoe UI" w:cs="Segoe UI"/>
          <w:b/>
          <w:sz w:val="20"/>
          <w:lang w:val="de-CH"/>
        </w:rPr>
        <w:fldChar w:fldCharType="end"/>
      </w:r>
      <w:bookmarkEnd w:id="7"/>
    </w:p>
    <w:p w14:paraId="324FB532" w14:textId="77777777" w:rsidR="00DC06EF" w:rsidRPr="009E71D6" w:rsidRDefault="007C5A26" w:rsidP="00650791">
      <w:pPr>
        <w:tabs>
          <w:tab w:val="left" w:pos="2552"/>
          <w:tab w:val="left" w:pos="5387"/>
          <w:tab w:val="left" w:pos="8789"/>
        </w:tabs>
        <w:rPr>
          <w:rFonts w:ascii="Segoe UI" w:hAnsi="Segoe UI" w:cs="Segoe UI"/>
          <w:sz w:val="20"/>
          <w:lang w:val="de-CH"/>
        </w:rPr>
      </w:pPr>
      <w:r w:rsidRPr="009E71D6">
        <w:rPr>
          <w:rFonts w:ascii="Segoe UI" w:hAnsi="Segoe UI" w:cs="Segoe UI"/>
          <w:sz w:val="20"/>
          <w:lang w:val="de-CH"/>
        </w:rPr>
        <w:t>ID-Nummer</w:t>
      </w:r>
      <w:r w:rsidR="00DC06EF" w:rsidRPr="009E71D6">
        <w:rPr>
          <w:rFonts w:ascii="Segoe UI" w:hAnsi="Segoe UI" w:cs="Segoe UI"/>
          <w:sz w:val="20"/>
          <w:lang w:val="de-CH"/>
        </w:rPr>
        <w:tab/>
      </w:r>
      <w:bookmarkStart w:id="8" w:name="Text32"/>
      <w:r w:rsidR="00E40756" w:rsidRPr="009E71D6">
        <w:rPr>
          <w:rFonts w:ascii="Segoe UI" w:hAnsi="Segoe UI" w:cs="Segoe UI"/>
          <w:sz w:val="20"/>
          <w:lang w:val="de-CH"/>
        </w:rPr>
        <w:fldChar w:fldCharType="begin">
          <w:ffData>
            <w:name w:val="Text32"/>
            <w:enabled/>
            <w:calcOnExit w:val="0"/>
            <w:textInput>
              <w:default w:val="(PSP-Element-BKP)"/>
            </w:textInput>
          </w:ffData>
        </w:fldChar>
      </w:r>
      <w:r w:rsidR="00E40756" w:rsidRPr="009E71D6">
        <w:rPr>
          <w:rFonts w:ascii="Segoe UI" w:hAnsi="Segoe UI" w:cs="Segoe UI"/>
          <w:sz w:val="20"/>
          <w:lang w:val="de-CH"/>
        </w:rPr>
        <w:instrText xml:space="preserve"> FORMTEXT </w:instrText>
      </w:r>
      <w:r w:rsidR="00E40756" w:rsidRPr="009E71D6">
        <w:rPr>
          <w:rFonts w:ascii="Segoe UI" w:hAnsi="Segoe UI" w:cs="Segoe UI"/>
          <w:sz w:val="20"/>
          <w:lang w:val="de-CH"/>
        </w:rPr>
      </w:r>
      <w:r w:rsidR="00E40756" w:rsidRPr="009E71D6">
        <w:rPr>
          <w:rFonts w:ascii="Segoe UI" w:hAnsi="Segoe UI" w:cs="Segoe UI"/>
          <w:sz w:val="20"/>
          <w:lang w:val="de-CH"/>
        </w:rPr>
        <w:fldChar w:fldCharType="separate"/>
      </w:r>
      <w:r w:rsidR="00E40756" w:rsidRPr="009E71D6">
        <w:rPr>
          <w:rFonts w:ascii="Segoe UI" w:hAnsi="Segoe UI" w:cs="Segoe UI"/>
          <w:noProof/>
          <w:sz w:val="20"/>
          <w:lang w:val="de-CH"/>
        </w:rPr>
        <w:t>(PSP-Element-BKP)</w:t>
      </w:r>
      <w:r w:rsidR="00E40756" w:rsidRPr="009E71D6">
        <w:rPr>
          <w:rFonts w:ascii="Segoe UI" w:hAnsi="Segoe UI" w:cs="Segoe UI"/>
          <w:sz w:val="20"/>
          <w:lang w:val="de-CH"/>
        </w:rPr>
        <w:fldChar w:fldCharType="end"/>
      </w:r>
      <w:bookmarkEnd w:id="8"/>
      <w:r w:rsidR="00C36E9F" w:rsidRPr="009E71D6">
        <w:rPr>
          <w:rFonts w:ascii="Segoe UI" w:hAnsi="Segoe UI" w:cs="Segoe UI"/>
          <w:sz w:val="20"/>
          <w:lang w:val="de-CH"/>
        </w:rPr>
        <w:t xml:space="preserve">    </w:t>
      </w:r>
      <w:bookmarkStart w:id="9" w:name="Dropdown1"/>
      <w:r w:rsidR="00096025" w:rsidRPr="009E71D6">
        <w:rPr>
          <w:rFonts w:ascii="Segoe UI" w:hAnsi="Segoe UI" w:cs="Segoe UI"/>
          <w:sz w:val="18"/>
          <w:szCs w:val="18"/>
          <w:lang w:val="de-CH"/>
        </w:rPr>
        <w:fldChar w:fldCharType="begin">
          <w:ffData>
            <w:name w:val="Dropdown1"/>
            <w:enabled/>
            <w:calcOnExit w:val="0"/>
            <w:ddList>
              <w:listEntry w:val="Offenes Verfahren"/>
              <w:listEntry w:val="Selektives Verfahren"/>
              <w:listEntry w:val="Einladungsverfahren"/>
              <w:listEntry w:val="Freihändige Vergabe &quot;in Konkurrenz&quot;"/>
              <w:listEntry w:val="Freihändige Vergabe &quot;direkte Vergabe&quot;"/>
              <w:listEntry w:val="GATT/WTO Offenes Verfahren"/>
              <w:listEntry w:val="GATT/WTO Selektives Verfahren"/>
              <w:listEntry w:val="GATT/WTO Einladungsverfahren"/>
              <w:listEntry w:val="GATT/WTO Freihändige Vergabe &quot;in Konkurrenz&quot;"/>
              <w:listEntry w:val="GATT/WTO Freihändige Vergabe &quot;direkte Vergabe&quot;"/>
            </w:ddList>
          </w:ffData>
        </w:fldChar>
      </w:r>
      <w:r w:rsidR="00096025" w:rsidRPr="009E71D6">
        <w:rPr>
          <w:rFonts w:ascii="Segoe UI" w:hAnsi="Segoe UI" w:cs="Segoe UI"/>
          <w:sz w:val="18"/>
          <w:szCs w:val="18"/>
          <w:lang w:val="de-CH"/>
        </w:rPr>
        <w:instrText xml:space="preserve"> FORMDROPDOWN </w:instrText>
      </w:r>
      <w:r w:rsidR="00096025" w:rsidRPr="009E71D6">
        <w:rPr>
          <w:rFonts w:ascii="Segoe UI" w:hAnsi="Segoe UI" w:cs="Segoe UI"/>
          <w:sz w:val="18"/>
          <w:szCs w:val="18"/>
          <w:lang w:val="de-CH"/>
        </w:rPr>
      </w:r>
      <w:r w:rsidR="00096025" w:rsidRPr="009E71D6">
        <w:rPr>
          <w:rFonts w:ascii="Segoe UI" w:hAnsi="Segoe UI" w:cs="Segoe UI"/>
          <w:sz w:val="18"/>
          <w:szCs w:val="18"/>
          <w:lang w:val="de-CH"/>
        </w:rPr>
        <w:fldChar w:fldCharType="separate"/>
      </w:r>
      <w:r w:rsidR="00096025" w:rsidRPr="009E71D6">
        <w:rPr>
          <w:rFonts w:ascii="Segoe UI" w:hAnsi="Segoe UI" w:cs="Segoe UI"/>
          <w:sz w:val="18"/>
          <w:szCs w:val="18"/>
          <w:lang w:val="de-CH"/>
        </w:rPr>
        <w:fldChar w:fldCharType="end"/>
      </w:r>
      <w:bookmarkEnd w:id="9"/>
    </w:p>
    <w:p w14:paraId="36E71855" w14:textId="77777777" w:rsidR="00FF5D92" w:rsidRPr="009E71D6" w:rsidRDefault="00650791" w:rsidP="00650791">
      <w:pPr>
        <w:tabs>
          <w:tab w:val="left" w:pos="2562"/>
          <w:tab w:val="left" w:pos="5387"/>
          <w:tab w:val="left" w:pos="8789"/>
        </w:tabs>
        <w:rPr>
          <w:rFonts w:ascii="Segoe UI" w:hAnsi="Segoe UI" w:cs="Segoe UI"/>
          <w:sz w:val="20"/>
          <w:lang w:val="de-CH"/>
        </w:rPr>
      </w:pPr>
      <w:r w:rsidRPr="009E71D6">
        <w:rPr>
          <w:rFonts w:ascii="Segoe UI" w:hAnsi="Segoe UI" w:cs="Segoe UI"/>
          <w:sz w:val="20"/>
          <w:lang w:val="de-CH"/>
        </w:rPr>
        <w:t>Sachkonto</w:t>
      </w:r>
      <w:r w:rsidRPr="009E71D6">
        <w:rPr>
          <w:rFonts w:ascii="Segoe UI" w:hAnsi="Segoe UI" w:cs="Segoe UI"/>
          <w:sz w:val="20"/>
          <w:lang w:val="de-CH"/>
        </w:rPr>
        <w:tab/>
      </w:r>
      <w:r w:rsidR="00743C0D" w:rsidRPr="009E71D6">
        <w:rPr>
          <w:rFonts w:ascii="Segoe UI" w:hAnsi="Segoe UI" w:cs="Segoe UI"/>
          <w:sz w:val="18"/>
          <w:szCs w:val="18"/>
          <w:lang w:val="de-CH"/>
        </w:rPr>
        <w:fldChar w:fldCharType="begin">
          <w:ffData>
            <w:name w:val=""/>
            <w:enabled/>
            <w:calcOnExit w:val="0"/>
            <w:ddList>
              <w:listEntry w:val="50400001 Hochbauten"/>
              <w:listEntry w:val="50600001 Mobiliar, Maschinen, Apparate"/>
              <w:listEntry w:val="34300001 Baulicher Unterhalt Liegenschaften FV"/>
              <w:listEntry w:val="51400001 Investition auf Rechnung Dritter Hochbau"/>
            </w:ddList>
          </w:ffData>
        </w:fldChar>
      </w:r>
      <w:r w:rsidR="00743C0D" w:rsidRPr="009E71D6">
        <w:rPr>
          <w:rFonts w:ascii="Segoe UI" w:hAnsi="Segoe UI" w:cs="Segoe UI"/>
          <w:sz w:val="18"/>
          <w:szCs w:val="18"/>
          <w:lang w:val="de-CH"/>
        </w:rPr>
        <w:instrText xml:space="preserve"> FORMDROPDOWN </w:instrText>
      </w:r>
      <w:r w:rsidR="00743C0D" w:rsidRPr="009E71D6">
        <w:rPr>
          <w:rFonts w:ascii="Segoe UI" w:hAnsi="Segoe UI" w:cs="Segoe UI"/>
          <w:sz w:val="18"/>
          <w:szCs w:val="18"/>
          <w:lang w:val="de-CH"/>
        </w:rPr>
      </w:r>
      <w:r w:rsidR="00743C0D" w:rsidRPr="009E71D6">
        <w:rPr>
          <w:rFonts w:ascii="Segoe UI" w:hAnsi="Segoe UI" w:cs="Segoe UI"/>
          <w:sz w:val="18"/>
          <w:szCs w:val="18"/>
          <w:lang w:val="de-CH"/>
        </w:rPr>
        <w:fldChar w:fldCharType="separate"/>
      </w:r>
      <w:r w:rsidR="00743C0D" w:rsidRPr="009E71D6">
        <w:rPr>
          <w:rFonts w:ascii="Segoe UI" w:hAnsi="Segoe UI" w:cs="Segoe UI"/>
          <w:sz w:val="18"/>
          <w:szCs w:val="18"/>
          <w:lang w:val="de-CH"/>
        </w:rPr>
        <w:fldChar w:fldCharType="end"/>
      </w:r>
    </w:p>
    <w:p w14:paraId="5A9D4533" w14:textId="77777777" w:rsidR="00E57ED2" w:rsidRPr="009E71D6" w:rsidRDefault="00B6545D" w:rsidP="00650791">
      <w:pPr>
        <w:pStyle w:val="Kopfzeile"/>
        <w:pBdr>
          <w:bottom w:val="single" w:sz="4" w:space="1" w:color="auto"/>
        </w:pBdr>
        <w:tabs>
          <w:tab w:val="clear" w:pos="4536"/>
          <w:tab w:val="clear" w:pos="9072"/>
          <w:tab w:val="left" w:pos="2552"/>
          <w:tab w:val="left" w:pos="5387"/>
          <w:tab w:val="right" w:pos="8789"/>
        </w:tabs>
        <w:rPr>
          <w:rFonts w:ascii="Segoe UI" w:hAnsi="Segoe UI" w:cs="Segoe UI"/>
          <w:sz w:val="8"/>
          <w:szCs w:val="8"/>
          <w:lang w:val="de-CH"/>
        </w:rPr>
      </w:pPr>
      <w:r w:rsidRPr="009E71D6">
        <w:rPr>
          <w:rFonts w:ascii="Segoe UI" w:hAnsi="Segoe UI" w:cs="Segoe UI"/>
          <w:sz w:val="20"/>
          <w:lang w:val="de-CH"/>
        </w:rPr>
        <w:t>Vertrags ID</w:t>
      </w:r>
      <w:r w:rsidRPr="009E71D6">
        <w:rPr>
          <w:rFonts w:ascii="Segoe UI" w:hAnsi="Segoe UI" w:cs="Segoe UI"/>
          <w:sz w:val="20"/>
          <w:lang w:val="de-CH"/>
        </w:rPr>
        <w:tab/>
      </w:r>
      <w:r w:rsidRPr="009E71D6">
        <w:rPr>
          <w:rFonts w:ascii="Segoe UI" w:hAnsi="Segoe UI" w:cs="Segoe UI"/>
          <w:sz w:val="20"/>
          <w:lang w:val="de-CH"/>
        </w:rPr>
        <w:fldChar w:fldCharType="begin">
          <w:ffData>
            <w:name w:val=""/>
            <w:enabled/>
            <w:calcOnExit w:val="0"/>
            <w:textInput/>
          </w:ffData>
        </w:fldChar>
      </w:r>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 </w:t>
      </w:r>
      <w:r w:rsidRPr="009E71D6">
        <w:rPr>
          <w:rFonts w:ascii="Segoe UI" w:hAnsi="Segoe UI" w:cs="Segoe UI"/>
          <w:noProof/>
          <w:sz w:val="20"/>
          <w:lang w:val="de-CH"/>
        </w:rPr>
        <w:t> </w:t>
      </w:r>
      <w:r w:rsidRPr="009E71D6">
        <w:rPr>
          <w:rFonts w:ascii="Segoe UI" w:hAnsi="Segoe UI" w:cs="Segoe UI"/>
          <w:noProof/>
          <w:sz w:val="20"/>
          <w:lang w:val="de-CH"/>
        </w:rPr>
        <w:t> </w:t>
      </w:r>
      <w:r w:rsidRPr="009E71D6">
        <w:rPr>
          <w:rFonts w:ascii="Segoe UI" w:hAnsi="Segoe UI" w:cs="Segoe UI"/>
          <w:noProof/>
          <w:sz w:val="20"/>
          <w:lang w:val="de-CH"/>
        </w:rPr>
        <w:t> </w:t>
      </w:r>
      <w:r w:rsidRPr="009E71D6">
        <w:rPr>
          <w:rFonts w:ascii="Segoe UI" w:hAnsi="Segoe UI" w:cs="Segoe UI"/>
          <w:noProof/>
          <w:sz w:val="20"/>
          <w:lang w:val="de-CH"/>
        </w:rPr>
        <w:t> </w:t>
      </w:r>
      <w:r w:rsidRPr="009E71D6">
        <w:rPr>
          <w:rFonts w:ascii="Segoe UI" w:hAnsi="Segoe UI" w:cs="Segoe UI"/>
          <w:sz w:val="20"/>
          <w:lang w:val="de-CH"/>
        </w:rPr>
        <w:fldChar w:fldCharType="end"/>
      </w:r>
      <w:r w:rsidR="00B535EC" w:rsidRPr="009E71D6">
        <w:rPr>
          <w:rFonts w:ascii="Segoe UI" w:hAnsi="Segoe UI" w:cs="Segoe UI"/>
          <w:sz w:val="20"/>
          <w:lang w:val="de-CH"/>
        </w:rPr>
        <w:br/>
      </w:r>
    </w:p>
    <w:p w14:paraId="5E74AAF0" w14:textId="77777777" w:rsidR="00261231" w:rsidRPr="009E71D6" w:rsidRDefault="00A06BAB" w:rsidP="00650791">
      <w:pPr>
        <w:pStyle w:val="Kopfzeile"/>
        <w:tabs>
          <w:tab w:val="clear" w:pos="4536"/>
          <w:tab w:val="clear" w:pos="9072"/>
          <w:tab w:val="left" w:pos="2552"/>
          <w:tab w:val="left" w:pos="6804"/>
        </w:tabs>
        <w:rPr>
          <w:rFonts w:ascii="Segoe UI" w:hAnsi="Segoe UI" w:cs="Segoe UI"/>
          <w:sz w:val="20"/>
          <w:lang w:val="de-CH"/>
        </w:rPr>
      </w:pPr>
      <w:r w:rsidRPr="009E71D6">
        <w:rPr>
          <w:rFonts w:ascii="Segoe UI" w:hAnsi="Segoe UI" w:cs="Segoe UI"/>
          <w:sz w:val="20"/>
          <w:lang w:val="de-CH"/>
        </w:rPr>
        <w:t>Projektleitung</w:t>
      </w:r>
      <w:r w:rsidR="00A70D8C" w:rsidRPr="009E71D6">
        <w:rPr>
          <w:rFonts w:ascii="Segoe UI" w:hAnsi="Segoe UI" w:cs="Segoe UI"/>
          <w:sz w:val="20"/>
          <w:lang w:val="de-CH"/>
        </w:rPr>
        <w:t xml:space="preserve"> IMMO</w:t>
      </w:r>
      <w:r w:rsidR="00E57ED2" w:rsidRPr="009E71D6">
        <w:rPr>
          <w:rFonts w:ascii="Segoe UI" w:hAnsi="Segoe UI" w:cs="Segoe UI"/>
          <w:sz w:val="20"/>
          <w:lang w:val="de-CH"/>
        </w:rPr>
        <w:tab/>
      </w:r>
      <w:r w:rsidR="009527F1" w:rsidRPr="009E71D6">
        <w:rPr>
          <w:rFonts w:ascii="Segoe UI" w:hAnsi="Segoe UI" w:cs="Segoe UI"/>
          <w:sz w:val="20"/>
          <w:lang w:val="de-CH"/>
        </w:rPr>
        <w:fldChar w:fldCharType="begin">
          <w:ffData>
            <w:name w:val="Text39"/>
            <w:enabled/>
            <w:calcOnExit w:val="0"/>
            <w:textInput>
              <w:default w:val="(Email)"/>
            </w:textInput>
          </w:ffData>
        </w:fldChar>
      </w:r>
      <w:bookmarkStart w:id="10" w:name="Text39"/>
      <w:r w:rsidR="009527F1" w:rsidRPr="009E71D6">
        <w:rPr>
          <w:rFonts w:ascii="Segoe UI" w:hAnsi="Segoe UI" w:cs="Segoe UI"/>
          <w:sz w:val="20"/>
          <w:lang w:val="de-CH"/>
        </w:rPr>
        <w:instrText xml:space="preserve"> FORMTEXT </w:instrText>
      </w:r>
      <w:r w:rsidR="009527F1" w:rsidRPr="009E71D6">
        <w:rPr>
          <w:rFonts w:ascii="Segoe UI" w:hAnsi="Segoe UI" w:cs="Segoe UI"/>
          <w:sz w:val="20"/>
          <w:lang w:val="de-CH"/>
        </w:rPr>
      </w:r>
      <w:r w:rsidR="009527F1" w:rsidRPr="009E71D6">
        <w:rPr>
          <w:rFonts w:ascii="Segoe UI" w:hAnsi="Segoe UI" w:cs="Segoe UI"/>
          <w:sz w:val="20"/>
          <w:lang w:val="de-CH"/>
        </w:rPr>
        <w:fldChar w:fldCharType="separate"/>
      </w:r>
      <w:r w:rsidR="009527F1" w:rsidRPr="009E71D6">
        <w:rPr>
          <w:rFonts w:ascii="Segoe UI" w:hAnsi="Segoe UI" w:cs="Segoe UI"/>
          <w:noProof/>
          <w:sz w:val="20"/>
          <w:lang w:val="de-CH"/>
        </w:rPr>
        <w:t>(Email)</w:t>
      </w:r>
      <w:r w:rsidR="009527F1" w:rsidRPr="009E71D6">
        <w:rPr>
          <w:rFonts w:ascii="Segoe UI" w:hAnsi="Segoe UI" w:cs="Segoe UI"/>
          <w:sz w:val="20"/>
          <w:lang w:val="de-CH"/>
        </w:rPr>
        <w:fldChar w:fldCharType="end"/>
      </w:r>
      <w:bookmarkEnd w:id="10"/>
      <w:r w:rsidR="00FE5A6F" w:rsidRPr="009E71D6">
        <w:rPr>
          <w:rFonts w:ascii="Segoe UI" w:hAnsi="Segoe UI" w:cs="Segoe UI"/>
          <w:sz w:val="20"/>
          <w:lang w:val="de-CH"/>
        </w:rPr>
        <w:tab/>
        <w:t xml:space="preserve"> Tel</w:t>
      </w:r>
      <w:r w:rsidR="005B0382" w:rsidRPr="009E71D6">
        <w:rPr>
          <w:rFonts w:ascii="Segoe UI" w:hAnsi="Segoe UI" w:cs="Segoe UI"/>
          <w:sz w:val="20"/>
          <w:lang w:val="de-CH"/>
        </w:rPr>
        <w:t>.:</w:t>
      </w:r>
      <w:r w:rsidR="00C977F2" w:rsidRPr="009E71D6">
        <w:rPr>
          <w:rFonts w:ascii="Segoe UI" w:hAnsi="Segoe UI" w:cs="Segoe UI"/>
          <w:sz w:val="20"/>
          <w:lang w:val="de-CH"/>
        </w:rPr>
        <w:t xml:space="preserve"> 041 228 </w:t>
      </w:r>
      <w:r w:rsidR="00C977F2" w:rsidRPr="009E71D6">
        <w:rPr>
          <w:rFonts w:ascii="Segoe UI" w:hAnsi="Segoe UI" w:cs="Segoe UI"/>
          <w:sz w:val="20"/>
          <w:lang w:val="de-CH"/>
        </w:rPr>
        <w:fldChar w:fldCharType="begin">
          <w:ffData>
            <w:name w:val="Text40"/>
            <w:enabled/>
            <w:calcOnExit w:val="0"/>
            <w:textInput/>
          </w:ffData>
        </w:fldChar>
      </w:r>
      <w:bookmarkStart w:id="11" w:name="Text40"/>
      <w:r w:rsidR="00C977F2" w:rsidRPr="009E71D6">
        <w:rPr>
          <w:rFonts w:ascii="Segoe UI" w:hAnsi="Segoe UI" w:cs="Segoe UI"/>
          <w:sz w:val="20"/>
          <w:lang w:val="de-CH"/>
        </w:rPr>
        <w:instrText xml:space="preserve"> FORMTEXT </w:instrText>
      </w:r>
      <w:r w:rsidR="00C977F2" w:rsidRPr="009E71D6">
        <w:rPr>
          <w:rFonts w:ascii="Segoe UI" w:hAnsi="Segoe UI" w:cs="Segoe UI"/>
          <w:sz w:val="20"/>
          <w:lang w:val="de-CH"/>
        </w:rPr>
      </w:r>
      <w:r w:rsidR="00C977F2" w:rsidRPr="009E71D6">
        <w:rPr>
          <w:rFonts w:ascii="Segoe UI" w:hAnsi="Segoe UI" w:cs="Segoe UI"/>
          <w:sz w:val="20"/>
          <w:lang w:val="de-CH"/>
        </w:rPr>
        <w:fldChar w:fldCharType="separate"/>
      </w:r>
      <w:r w:rsidR="00C977F2" w:rsidRPr="009E71D6">
        <w:rPr>
          <w:rFonts w:ascii="Segoe UI" w:hAnsi="Segoe UI" w:cs="Segoe UI"/>
          <w:noProof/>
          <w:sz w:val="20"/>
          <w:lang w:val="de-CH"/>
        </w:rPr>
        <w:t> </w:t>
      </w:r>
      <w:r w:rsidR="00C977F2" w:rsidRPr="009E71D6">
        <w:rPr>
          <w:rFonts w:ascii="Segoe UI" w:hAnsi="Segoe UI" w:cs="Segoe UI"/>
          <w:noProof/>
          <w:sz w:val="20"/>
          <w:lang w:val="de-CH"/>
        </w:rPr>
        <w:t> </w:t>
      </w:r>
      <w:r w:rsidR="00C977F2" w:rsidRPr="009E71D6">
        <w:rPr>
          <w:rFonts w:ascii="Segoe UI" w:hAnsi="Segoe UI" w:cs="Segoe UI"/>
          <w:noProof/>
          <w:sz w:val="20"/>
          <w:lang w:val="de-CH"/>
        </w:rPr>
        <w:t> </w:t>
      </w:r>
      <w:r w:rsidR="00C977F2" w:rsidRPr="009E71D6">
        <w:rPr>
          <w:rFonts w:ascii="Segoe UI" w:hAnsi="Segoe UI" w:cs="Segoe UI"/>
          <w:noProof/>
          <w:sz w:val="20"/>
          <w:lang w:val="de-CH"/>
        </w:rPr>
        <w:t> </w:t>
      </w:r>
      <w:r w:rsidR="00C977F2" w:rsidRPr="009E71D6">
        <w:rPr>
          <w:rFonts w:ascii="Segoe UI" w:hAnsi="Segoe UI" w:cs="Segoe UI"/>
          <w:noProof/>
          <w:sz w:val="20"/>
          <w:lang w:val="de-CH"/>
        </w:rPr>
        <w:t> </w:t>
      </w:r>
      <w:r w:rsidR="00C977F2" w:rsidRPr="009E71D6">
        <w:rPr>
          <w:rFonts w:ascii="Segoe UI" w:hAnsi="Segoe UI" w:cs="Segoe UI"/>
          <w:sz w:val="20"/>
          <w:lang w:val="de-CH"/>
        </w:rPr>
        <w:fldChar w:fldCharType="end"/>
      </w:r>
      <w:bookmarkEnd w:id="11"/>
    </w:p>
    <w:p w14:paraId="3CCEAB3B" w14:textId="77777777" w:rsidR="003C726D" w:rsidRPr="009E71D6" w:rsidRDefault="003C726D" w:rsidP="00650791">
      <w:pPr>
        <w:tabs>
          <w:tab w:val="left" w:pos="2552"/>
          <w:tab w:val="left" w:pos="4395"/>
          <w:tab w:val="left" w:pos="5387"/>
          <w:tab w:val="left" w:pos="8789"/>
        </w:tabs>
        <w:rPr>
          <w:rFonts w:ascii="Segoe UI" w:hAnsi="Segoe UI" w:cs="Segoe UI"/>
          <w:sz w:val="20"/>
          <w:lang w:val="de-CH"/>
        </w:rPr>
      </w:pPr>
      <w:r w:rsidRPr="009E71D6">
        <w:rPr>
          <w:rFonts w:ascii="Segoe UI" w:hAnsi="Segoe UI" w:cs="Segoe UI"/>
          <w:sz w:val="20"/>
          <w:lang w:val="de-CH"/>
        </w:rPr>
        <w:t xml:space="preserve">Ihr Angebot vom: </w:t>
      </w:r>
      <w:r w:rsidRPr="009E71D6">
        <w:rPr>
          <w:rFonts w:ascii="Segoe UI" w:hAnsi="Segoe UI" w:cs="Segoe UI"/>
          <w:sz w:val="20"/>
          <w:lang w:val="de-CH"/>
        </w:rPr>
        <w:tab/>
      </w:r>
      <w:r w:rsidRPr="009E71D6">
        <w:rPr>
          <w:rFonts w:ascii="Segoe UI" w:hAnsi="Segoe UI" w:cs="Segoe UI"/>
          <w:sz w:val="20"/>
          <w:lang w:val="de-CH"/>
        </w:rPr>
        <w:fldChar w:fldCharType="begin">
          <w:ffData>
            <w:name w:val="Text6"/>
            <w:enabled/>
            <w:calcOnExit w:val="0"/>
            <w:textInput>
              <w:default w:val="(Datum)"/>
            </w:textInput>
          </w:ffData>
        </w:fldChar>
      </w:r>
      <w:bookmarkStart w:id="12" w:name="Text6"/>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(Datum)</w:t>
      </w:r>
      <w:r w:rsidRPr="009E71D6">
        <w:rPr>
          <w:rFonts w:ascii="Segoe UI" w:hAnsi="Segoe UI" w:cs="Segoe UI"/>
          <w:sz w:val="20"/>
          <w:lang w:val="de-CH"/>
        </w:rPr>
        <w:fldChar w:fldCharType="end"/>
      </w:r>
      <w:bookmarkEnd w:id="12"/>
      <w:r w:rsidRPr="009E71D6">
        <w:rPr>
          <w:rFonts w:ascii="Segoe UI" w:hAnsi="Segoe UI" w:cs="Segoe UI"/>
          <w:sz w:val="20"/>
          <w:lang w:val="de-CH"/>
        </w:rPr>
        <w:tab/>
      </w:r>
      <w:r w:rsidRPr="009E71D6">
        <w:rPr>
          <w:rFonts w:ascii="Segoe UI" w:hAnsi="Segoe UI" w:cs="Segoe UI"/>
          <w:sz w:val="20"/>
          <w:lang w:val="de-CH"/>
        </w:rPr>
        <w:fldChar w:fldCharType="begin">
          <w:ffData>
            <w:name w:val="Text33"/>
            <w:enabled/>
            <w:calcOnExit w:val="0"/>
            <w:textInput>
              <w:default w:val="(Sachbearbeiter/Tel. Unternehmer)"/>
            </w:textInput>
          </w:ffData>
        </w:fldChar>
      </w:r>
      <w:bookmarkStart w:id="13" w:name="Text33"/>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(Sachbearbeiter/Tel. Unternehmer)</w:t>
      </w:r>
      <w:r w:rsidRPr="009E71D6">
        <w:rPr>
          <w:rFonts w:ascii="Segoe UI" w:hAnsi="Segoe UI" w:cs="Segoe UI"/>
          <w:sz w:val="20"/>
          <w:lang w:val="de-CH"/>
        </w:rPr>
        <w:fldChar w:fldCharType="end"/>
      </w:r>
      <w:bookmarkEnd w:id="13"/>
    </w:p>
    <w:p w14:paraId="5F8BBB71" w14:textId="77777777" w:rsidR="003C726D" w:rsidRPr="009E71D6" w:rsidRDefault="003C726D" w:rsidP="00E12E6E">
      <w:pPr>
        <w:pStyle w:val="Kopfzeile"/>
        <w:tabs>
          <w:tab w:val="clear" w:pos="4536"/>
          <w:tab w:val="clear" w:pos="9072"/>
          <w:tab w:val="left" w:pos="2552"/>
          <w:tab w:val="left" w:pos="4395"/>
          <w:tab w:val="left" w:pos="8789"/>
        </w:tabs>
        <w:spacing w:before="80"/>
        <w:rPr>
          <w:rFonts w:ascii="Segoe UI" w:hAnsi="Segoe UI" w:cs="Segoe UI"/>
          <w:sz w:val="20"/>
          <w:lang w:val="de-CH"/>
        </w:rPr>
        <w:sectPr w:rsidR="003C726D" w:rsidRPr="009E71D6" w:rsidSect="00C55A58">
          <w:headerReference w:type="even" r:id="rId8"/>
          <w:headerReference w:type="default" r:id="rId9"/>
          <w:footerReference w:type="even" r:id="rId10"/>
          <w:headerReference w:type="first" r:id="rId11"/>
          <w:footerReference w:type="first" r:id="rId12"/>
          <w:type w:val="continuous"/>
          <w:pgSz w:w="11907" w:h="16840" w:code="9"/>
          <w:pgMar w:top="1418" w:right="1134" w:bottom="567" w:left="1701" w:header="454" w:footer="454" w:gutter="0"/>
          <w:cols w:space="720"/>
          <w:titlePg/>
        </w:sectPr>
      </w:pPr>
    </w:p>
    <w:bookmarkStart w:id="14" w:name="_MON_1733228526"/>
    <w:bookmarkEnd w:id="14"/>
    <w:p w14:paraId="0EA2C30F" w14:textId="77777777" w:rsidR="00261231" w:rsidRPr="009E71D6" w:rsidRDefault="00887B42" w:rsidP="00981905">
      <w:pPr>
        <w:tabs>
          <w:tab w:val="left" w:pos="2410"/>
          <w:tab w:val="left" w:pos="4253"/>
          <w:tab w:val="left" w:pos="5387"/>
          <w:tab w:val="left" w:pos="8789"/>
        </w:tabs>
        <w:spacing w:before="80"/>
        <w:ind w:left="-57"/>
        <w:rPr>
          <w:rFonts w:ascii="Segoe UI" w:hAnsi="Segoe UI" w:cs="Segoe UI"/>
          <w:sz w:val="20"/>
          <w:lang w:val="de-CH"/>
        </w:rPr>
        <w:sectPr w:rsidR="00261231" w:rsidRPr="009E71D6" w:rsidSect="00C55A58">
          <w:type w:val="continuous"/>
          <w:pgSz w:w="11907" w:h="16840" w:code="9"/>
          <w:pgMar w:top="1418" w:right="1134" w:bottom="567" w:left="1701" w:header="454" w:footer="454" w:gutter="0"/>
          <w:cols w:space="720"/>
          <w:formProt w:val="0"/>
          <w:titlePg/>
        </w:sectPr>
      </w:pPr>
      <w:r w:rsidRPr="009E71D6">
        <w:rPr>
          <w:rFonts w:ascii="Segoe UI" w:hAnsi="Segoe UI" w:cs="Segoe UI"/>
        </w:rPr>
        <w:object w:dxaOrig="8248" w:dyaOrig="717" w14:anchorId="750C4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38.7pt" o:ole="" fillcolor="window">
            <v:imagedata r:id="rId13" o:title=""/>
          </v:shape>
          <o:OLEObject Type="Embed" ProgID="Excel.Sheet.12" ShapeID="_x0000_i1025" DrawAspect="Content" ObjectID="_1837251374" r:id="rId14"/>
        </w:object>
      </w:r>
    </w:p>
    <w:p w14:paraId="1521C43C" w14:textId="77777777" w:rsidR="00332DA3" w:rsidRPr="009E71D6" w:rsidRDefault="00332DA3" w:rsidP="00E12E6E">
      <w:pPr>
        <w:tabs>
          <w:tab w:val="left" w:pos="2552"/>
          <w:tab w:val="left" w:pos="4253"/>
          <w:tab w:val="left" w:pos="8789"/>
        </w:tabs>
        <w:rPr>
          <w:rFonts w:ascii="Segoe UI" w:hAnsi="Segoe UI" w:cs="Segoe UI"/>
          <w:sz w:val="4"/>
          <w:szCs w:val="4"/>
          <w:lang w:val="de-CH"/>
        </w:rPr>
      </w:pPr>
    </w:p>
    <w:p w14:paraId="4B71E499" w14:textId="77777777" w:rsidR="00E57ED2" w:rsidRPr="009E71D6" w:rsidRDefault="00E57ED2" w:rsidP="00E12E6E">
      <w:pPr>
        <w:tabs>
          <w:tab w:val="left" w:pos="2552"/>
          <w:tab w:val="left" w:pos="4253"/>
          <w:tab w:val="left" w:pos="8789"/>
        </w:tabs>
        <w:rPr>
          <w:rFonts w:ascii="Segoe UI" w:hAnsi="Segoe UI" w:cs="Segoe UI"/>
          <w:sz w:val="20"/>
          <w:lang w:val="de-CH"/>
        </w:rPr>
      </w:pPr>
      <w:r w:rsidRPr="009E71D6">
        <w:rPr>
          <w:rFonts w:ascii="Segoe UI" w:hAnsi="Segoe UI" w:cs="Segoe UI"/>
          <w:sz w:val="20"/>
          <w:lang w:val="de-CH"/>
        </w:rPr>
        <w:t>Kopie an:</w:t>
      </w:r>
      <w:r w:rsidRPr="009E71D6">
        <w:rPr>
          <w:rFonts w:ascii="Segoe UI" w:hAnsi="Segoe UI" w:cs="Segoe UI"/>
          <w:sz w:val="20"/>
          <w:lang w:val="de-CH"/>
        </w:rPr>
        <w:tab/>
      </w:r>
      <w:r w:rsidR="00CA17B1" w:rsidRPr="009E71D6">
        <w:rPr>
          <w:rFonts w:ascii="Segoe UI" w:hAnsi="Segoe UI" w:cs="Segoe UI"/>
          <w:sz w:val="20"/>
          <w:lang w:val="de-CH"/>
        </w:rPr>
        <w:fldChar w:fldCharType="begin">
          <w:ffData>
            <w:name w:val="Text23"/>
            <w:enabled/>
            <w:calcOnExit w:val="0"/>
            <w:textInput>
              <w:default w:val="(Email - Persönlich)"/>
            </w:textInput>
          </w:ffData>
        </w:fldChar>
      </w:r>
      <w:bookmarkStart w:id="15" w:name="Text23"/>
      <w:r w:rsidR="00CA17B1" w:rsidRPr="009E71D6">
        <w:rPr>
          <w:rFonts w:ascii="Segoe UI" w:hAnsi="Segoe UI" w:cs="Segoe UI"/>
          <w:sz w:val="20"/>
          <w:lang w:val="de-CH"/>
        </w:rPr>
        <w:instrText xml:space="preserve"> FORMTEXT </w:instrText>
      </w:r>
      <w:r w:rsidR="00CA17B1" w:rsidRPr="009E71D6">
        <w:rPr>
          <w:rFonts w:ascii="Segoe UI" w:hAnsi="Segoe UI" w:cs="Segoe UI"/>
          <w:sz w:val="20"/>
          <w:lang w:val="de-CH"/>
        </w:rPr>
      </w:r>
      <w:r w:rsidR="00CA17B1" w:rsidRPr="009E71D6">
        <w:rPr>
          <w:rFonts w:ascii="Segoe UI" w:hAnsi="Segoe UI" w:cs="Segoe UI"/>
          <w:sz w:val="20"/>
          <w:lang w:val="de-CH"/>
        </w:rPr>
        <w:fldChar w:fldCharType="separate"/>
      </w:r>
      <w:r w:rsidR="00CA17B1" w:rsidRPr="009E71D6">
        <w:rPr>
          <w:rFonts w:ascii="Segoe UI" w:hAnsi="Segoe UI" w:cs="Segoe UI"/>
          <w:noProof/>
          <w:sz w:val="20"/>
          <w:lang w:val="de-CH"/>
        </w:rPr>
        <w:t>(Email - Persönlich)</w:t>
      </w:r>
      <w:r w:rsidR="00CA17B1" w:rsidRPr="009E71D6">
        <w:rPr>
          <w:rFonts w:ascii="Segoe UI" w:hAnsi="Segoe UI" w:cs="Segoe UI"/>
          <w:sz w:val="20"/>
          <w:lang w:val="de-CH"/>
        </w:rPr>
        <w:fldChar w:fldCharType="end"/>
      </w:r>
      <w:bookmarkEnd w:id="15"/>
    </w:p>
    <w:p w14:paraId="6B5BA143" w14:textId="77777777" w:rsidR="00E57ED2" w:rsidRPr="009E71D6" w:rsidRDefault="00E57ED2" w:rsidP="00E12E6E">
      <w:pPr>
        <w:tabs>
          <w:tab w:val="left" w:pos="2552"/>
          <w:tab w:val="left" w:pos="8789"/>
        </w:tabs>
        <w:rPr>
          <w:rFonts w:ascii="Segoe UI" w:hAnsi="Segoe UI" w:cs="Segoe UI"/>
          <w:sz w:val="20"/>
          <w:lang w:val="de-CH"/>
        </w:rPr>
      </w:pPr>
      <w:r w:rsidRPr="009E71D6">
        <w:rPr>
          <w:rFonts w:ascii="Segoe UI" w:hAnsi="Segoe UI" w:cs="Segoe UI"/>
          <w:sz w:val="20"/>
          <w:lang w:val="de-CH"/>
        </w:rPr>
        <w:tab/>
      </w:r>
      <w:r w:rsidR="00CA17B1" w:rsidRPr="009E71D6">
        <w:rPr>
          <w:rFonts w:ascii="Segoe UI" w:hAnsi="Segoe UI" w:cs="Segoe UI"/>
          <w:sz w:val="20"/>
          <w:lang w:val="de-CH"/>
        </w:rPr>
        <w:fldChar w:fldCharType="begin">
          <w:ffData>
            <w:name w:val="Text24"/>
            <w:enabled/>
            <w:calcOnExit w:val="0"/>
            <w:textInput>
              <w:default w:val="(Email - Persönlich)"/>
            </w:textInput>
          </w:ffData>
        </w:fldChar>
      </w:r>
      <w:bookmarkStart w:id="16" w:name="Text24"/>
      <w:r w:rsidR="00CA17B1" w:rsidRPr="009E71D6">
        <w:rPr>
          <w:rFonts w:ascii="Segoe UI" w:hAnsi="Segoe UI" w:cs="Segoe UI"/>
          <w:sz w:val="20"/>
          <w:lang w:val="de-CH"/>
        </w:rPr>
        <w:instrText xml:space="preserve"> FORMTEXT </w:instrText>
      </w:r>
      <w:r w:rsidR="00CA17B1" w:rsidRPr="009E71D6">
        <w:rPr>
          <w:rFonts w:ascii="Segoe UI" w:hAnsi="Segoe UI" w:cs="Segoe UI"/>
          <w:sz w:val="20"/>
          <w:lang w:val="de-CH"/>
        </w:rPr>
      </w:r>
      <w:r w:rsidR="00CA17B1" w:rsidRPr="009E71D6">
        <w:rPr>
          <w:rFonts w:ascii="Segoe UI" w:hAnsi="Segoe UI" w:cs="Segoe UI"/>
          <w:sz w:val="20"/>
          <w:lang w:val="de-CH"/>
        </w:rPr>
        <w:fldChar w:fldCharType="separate"/>
      </w:r>
      <w:r w:rsidR="00CA17B1" w:rsidRPr="009E71D6">
        <w:rPr>
          <w:rFonts w:ascii="Segoe UI" w:hAnsi="Segoe UI" w:cs="Segoe UI"/>
          <w:noProof/>
          <w:sz w:val="20"/>
          <w:lang w:val="de-CH"/>
        </w:rPr>
        <w:t>(Email - Persönlich)</w:t>
      </w:r>
      <w:r w:rsidR="00CA17B1" w:rsidRPr="009E71D6">
        <w:rPr>
          <w:rFonts w:ascii="Segoe UI" w:hAnsi="Segoe UI" w:cs="Segoe UI"/>
          <w:sz w:val="20"/>
          <w:lang w:val="de-CH"/>
        </w:rPr>
        <w:fldChar w:fldCharType="end"/>
      </w:r>
      <w:bookmarkEnd w:id="16"/>
    </w:p>
    <w:p w14:paraId="354685D2" w14:textId="77777777" w:rsidR="00E57ED2" w:rsidRPr="009E71D6" w:rsidRDefault="00E57ED2">
      <w:pPr>
        <w:pBdr>
          <w:bottom w:val="single" w:sz="4" w:space="1" w:color="auto"/>
        </w:pBdr>
        <w:tabs>
          <w:tab w:val="left" w:pos="1843"/>
          <w:tab w:val="left" w:pos="2127"/>
          <w:tab w:val="left" w:pos="5387"/>
          <w:tab w:val="left" w:pos="8789"/>
        </w:tabs>
        <w:rPr>
          <w:rFonts w:ascii="Segoe UI" w:hAnsi="Segoe UI" w:cs="Segoe UI"/>
          <w:sz w:val="2"/>
          <w:szCs w:val="2"/>
          <w:lang w:val="de-CH"/>
        </w:rPr>
      </w:pPr>
    </w:p>
    <w:p w14:paraId="6D889424" w14:textId="77777777" w:rsidR="00E12E6E" w:rsidRPr="009E71D6" w:rsidRDefault="00E57ED2" w:rsidP="00650791">
      <w:pPr>
        <w:pStyle w:val="Textkrper"/>
        <w:tabs>
          <w:tab w:val="left" w:pos="2127"/>
          <w:tab w:val="left" w:pos="8789"/>
        </w:tabs>
        <w:spacing w:before="0"/>
        <w:rPr>
          <w:rFonts w:ascii="Segoe UI" w:hAnsi="Segoe UI" w:cs="Segoe UI"/>
          <w:sz w:val="20"/>
          <w:lang w:val="de-CH"/>
        </w:rPr>
      </w:pPr>
      <w:r w:rsidRPr="009E71D6">
        <w:rPr>
          <w:rFonts w:ascii="Segoe UI" w:hAnsi="Segoe UI" w:cs="Segoe UI"/>
          <w:sz w:val="20"/>
          <w:lang w:val="de-CH"/>
        </w:rPr>
        <w:t>Aufgrund Ihres oben erwähnten Angebotes übertragen wir Ihnen nach Massgabe der Vertragsb</w:t>
      </w:r>
      <w:r w:rsidR="000F2253" w:rsidRPr="009E71D6">
        <w:rPr>
          <w:rFonts w:ascii="Segoe UI" w:hAnsi="Segoe UI" w:cs="Segoe UI"/>
          <w:sz w:val="20"/>
          <w:lang w:val="de-CH"/>
        </w:rPr>
        <w:t>e</w:t>
      </w:r>
      <w:r w:rsidRPr="009E71D6">
        <w:rPr>
          <w:rFonts w:ascii="Segoe UI" w:hAnsi="Segoe UI" w:cs="Segoe UI"/>
          <w:sz w:val="20"/>
          <w:lang w:val="de-CH"/>
        </w:rPr>
        <w:t>stimmungen Seite 2 und der einschlägigen SIA-Normen folgende Arbeit bzw. Lieferung:</w:t>
      </w:r>
    </w:p>
    <w:p w14:paraId="2BA81487" w14:textId="77777777" w:rsidR="00E57ED2" w:rsidRPr="009E71D6" w:rsidRDefault="00E57ED2" w:rsidP="00E12E6E">
      <w:pPr>
        <w:pStyle w:val="Textkrper"/>
        <w:tabs>
          <w:tab w:val="clear" w:pos="1843"/>
          <w:tab w:val="left" w:pos="2552"/>
          <w:tab w:val="left" w:pos="3119"/>
          <w:tab w:val="left" w:pos="8789"/>
        </w:tabs>
        <w:spacing w:before="80"/>
        <w:rPr>
          <w:rFonts w:ascii="Segoe UI" w:hAnsi="Segoe UI" w:cs="Segoe UI"/>
          <w:b/>
          <w:sz w:val="24"/>
          <w:lang w:val="de-CH"/>
        </w:rPr>
      </w:pPr>
      <w:r w:rsidRPr="009E71D6">
        <w:rPr>
          <w:rFonts w:ascii="Segoe UI" w:hAnsi="Segoe UI" w:cs="Segoe UI"/>
          <w:b/>
          <w:sz w:val="24"/>
          <w:lang w:val="de-CH"/>
        </w:rPr>
        <w:t xml:space="preserve">BKP: </w:t>
      </w:r>
      <w:bookmarkStart w:id="17" w:name="Text7"/>
      <w:r w:rsidR="00FF5D92" w:rsidRPr="009E71D6">
        <w:rPr>
          <w:rFonts w:ascii="Segoe UI" w:hAnsi="Segoe UI" w:cs="Segoe UI"/>
          <w:b/>
          <w:sz w:val="24"/>
          <w:lang w:val="de-CH"/>
        </w:rPr>
        <w:fldChar w:fldCharType="begin">
          <w:ffData>
            <w:name w:val="Text7"/>
            <w:enabled/>
            <w:calcOnExit w:val="0"/>
            <w:textInput>
              <w:default w:val="(Nr.)"/>
            </w:textInput>
          </w:ffData>
        </w:fldChar>
      </w:r>
      <w:r w:rsidR="00FF5D92" w:rsidRPr="009E71D6">
        <w:rPr>
          <w:rFonts w:ascii="Segoe UI" w:hAnsi="Segoe UI" w:cs="Segoe UI"/>
          <w:b/>
          <w:sz w:val="24"/>
          <w:lang w:val="de-CH"/>
        </w:rPr>
        <w:instrText xml:space="preserve"> FORMTEXT </w:instrText>
      </w:r>
      <w:r w:rsidR="00FF5D92" w:rsidRPr="009E71D6">
        <w:rPr>
          <w:rFonts w:ascii="Segoe UI" w:hAnsi="Segoe UI" w:cs="Segoe UI"/>
          <w:b/>
          <w:sz w:val="24"/>
          <w:lang w:val="de-CH"/>
        </w:rPr>
      </w:r>
      <w:r w:rsidR="00FF5D92" w:rsidRPr="009E71D6">
        <w:rPr>
          <w:rFonts w:ascii="Segoe UI" w:hAnsi="Segoe UI" w:cs="Segoe UI"/>
          <w:b/>
          <w:sz w:val="24"/>
          <w:lang w:val="de-CH"/>
        </w:rPr>
        <w:fldChar w:fldCharType="separate"/>
      </w:r>
      <w:r w:rsidR="00FF5D92" w:rsidRPr="009E71D6">
        <w:rPr>
          <w:rFonts w:ascii="Segoe UI" w:hAnsi="Segoe UI" w:cs="Segoe UI"/>
          <w:b/>
          <w:noProof/>
          <w:sz w:val="24"/>
          <w:lang w:val="de-CH"/>
        </w:rPr>
        <w:t>(Nr.)</w:t>
      </w:r>
      <w:r w:rsidR="00FF5D92" w:rsidRPr="009E71D6">
        <w:rPr>
          <w:rFonts w:ascii="Segoe UI" w:hAnsi="Segoe UI" w:cs="Segoe UI"/>
          <w:b/>
          <w:sz w:val="24"/>
          <w:lang w:val="de-CH"/>
        </w:rPr>
        <w:fldChar w:fldCharType="end"/>
      </w:r>
      <w:bookmarkEnd w:id="17"/>
      <w:r w:rsidRPr="009E71D6">
        <w:rPr>
          <w:rFonts w:ascii="Segoe UI" w:hAnsi="Segoe UI" w:cs="Segoe UI"/>
          <w:b/>
          <w:sz w:val="24"/>
          <w:lang w:val="de-CH"/>
        </w:rPr>
        <w:tab/>
      </w:r>
      <w:r w:rsidRPr="009E71D6">
        <w:rPr>
          <w:rFonts w:ascii="Segoe UI" w:hAnsi="Segoe UI" w:cs="Segoe UI"/>
          <w:b/>
          <w:sz w:val="24"/>
          <w:lang w:val="de-CH"/>
        </w:rPr>
        <w:fldChar w:fldCharType="begin">
          <w:ffData>
            <w:name w:val="Text8"/>
            <w:enabled/>
            <w:calcOnExit w:val="0"/>
            <w:textInput>
              <w:default w:val="(Arbeitsgattung)"/>
            </w:textInput>
          </w:ffData>
        </w:fldChar>
      </w:r>
      <w:bookmarkStart w:id="18" w:name="Text8"/>
      <w:r w:rsidRPr="009E71D6">
        <w:rPr>
          <w:rFonts w:ascii="Segoe UI" w:hAnsi="Segoe UI" w:cs="Segoe UI"/>
          <w:b/>
          <w:sz w:val="24"/>
          <w:lang w:val="de-CH"/>
        </w:rPr>
        <w:instrText xml:space="preserve"> FORMTEXT </w:instrText>
      </w:r>
      <w:r w:rsidRPr="009E71D6">
        <w:rPr>
          <w:rFonts w:ascii="Segoe UI" w:hAnsi="Segoe UI" w:cs="Segoe UI"/>
          <w:b/>
          <w:sz w:val="24"/>
          <w:lang w:val="de-CH"/>
        </w:rPr>
      </w:r>
      <w:r w:rsidRPr="009E71D6">
        <w:rPr>
          <w:rFonts w:ascii="Segoe UI" w:hAnsi="Segoe UI" w:cs="Segoe UI"/>
          <w:b/>
          <w:sz w:val="24"/>
          <w:lang w:val="de-CH"/>
        </w:rPr>
        <w:fldChar w:fldCharType="separate"/>
      </w:r>
      <w:r w:rsidRPr="009E71D6">
        <w:rPr>
          <w:rFonts w:ascii="Segoe UI" w:hAnsi="Segoe UI" w:cs="Segoe UI"/>
          <w:b/>
          <w:noProof/>
          <w:sz w:val="24"/>
          <w:lang w:val="de-CH"/>
        </w:rPr>
        <w:t>(Arbeitsgattung)</w:t>
      </w:r>
      <w:r w:rsidRPr="009E71D6">
        <w:rPr>
          <w:rFonts w:ascii="Segoe UI" w:hAnsi="Segoe UI" w:cs="Segoe UI"/>
          <w:b/>
          <w:sz w:val="24"/>
          <w:lang w:val="de-CH"/>
        </w:rPr>
        <w:fldChar w:fldCharType="end"/>
      </w:r>
      <w:bookmarkEnd w:id="18"/>
    </w:p>
    <w:p w14:paraId="6A2844CD" w14:textId="77777777" w:rsidR="00E57ED2" w:rsidRPr="009E71D6" w:rsidRDefault="008950A2">
      <w:pPr>
        <w:tabs>
          <w:tab w:val="left" w:pos="2127"/>
          <w:tab w:val="left" w:pos="5387"/>
          <w:tab w:val="left" w:pos="8789"/>
        </w:tabs>
        <w:rPr>
          <w:rFonts w:ascii="Segoe UI" w:hAnsi="Segoe UI" w:cs="Segoe UI"/>
          <w:sz w:val="20"/>
          <w:lang w:val="de-CH"/>
        </w:rPr>
      </w:pPr>
      <w:r w:rsidRPr="009E71D6">
        <w:rPr>
          <w:rFonts w:ascii="Segoe UI" w:hAnsi="Segoe UI" w:cs="Segoe UI"/>
          <w:sz w:val="20"/>
          <w:lang w:val="de-CH"/>
        </w:rPr>
        <w:t xml:space="preserve">Beauftragte Leistung: </w:t>
      </w:r>
      <w:r w:rsidR="00A019E0" w:rsidRPr="009E71D6">
        <w:rPr>
          <w:rFonts w:ascii="Segoe UI" w:hAnsi="Segoe UI" w:cs="Segoe UI"/>
          <w:sz w:val="20"/>
          <w:lang w:val="de-CH"/>
        </w:rPr>
        <w:fldChar w:fldCharType="begin">
          <w:ffData>
            <w:name w:val=""/>
            <w:enabled/>
            <w:calcOnExit w:val="0"/>
            <w:textInput>
              <w:default w:val="(Umschreibung)"/>
            </w:textInput>
          </w:ffData>
        </w:fldChar>
      </w:r>
      <w:r w:rsidR="00A019E0" w:rsidRPr="009E71D6">
        <w:rPr>
          <w:rFonts w:ascii="Segoe UI" w:hAnsi="Segoe UI" w:cs="Segoe UI"/>
          <w:sz w:val="20"/>
          <w:lang w:val="de-CH"/>
        </w:rPr>
        <w:instrText xml:space="preserve"> FORMTEXT </w:instrText>
      </w:r>
      <w:r w:rsidR="00A019E0" w:rsidRPr="009E71D6">
        <w:rPr>
          <w:rFonts w:ascii="Segoe UI" w:hAnsi="Segoe UI" w:cs="Segoe UI"/>
          <w:sz w:val="20"/>
          <w:lang w:val="de-CH"/>
        </w:rPr>
      </w:r>
      <w:r w:rsidR="00A019E0" w:rsidRPr="009E71D6">
        <w:rPr>
          <w:rFonts w:ascii="Segoe UI" w:hAnsi="Segoe UI" w:cs="Segoe UI"/>
          <w:sz w:val="20"/>
          <w:lang w:val="de-CH"/>
        </w:rPr>
        <w:fldChar w:fldCharType="separate"/>
      </w:r>
      <w:r w:rsidR="00A019E0" w:rsidRPr="009E71D6">
        <w:rPr>
          <w:rFonts w:ascii="Segoe UI" w:hAnsi="Segoe UI" w:cs="Segoe UI"/>
          <w:noProof/>
          <w:sz w:val="20"/>
          <w:lang w:val="de-CH"/>
        </w:rPr>
        <w:t>(Umschreibung)</w:t>
      </w:r>
      <w:r w:rsidR="00A019E0" w:rsidRPr="009E71D6">
        <w:rPr>
          <w:rFonts w:ascii="Segoe UI" w:hAnsi="Segoe UI" w:cs="Segoe UI"/>
          <w:sz w:val="20"/>
          <w:lang w:val="de-CH"/>
        </w:rPr>
        <w:fldChar w:fldCharType="end"/>
      </w:r>
    </w:p>
    <w:p w14:paraId="25E44A6F" w14:textId="77777777" w:rsidR="00192AD7" w:rsidRPr="009E71D6" w:rsidRDefault="008950A2" w:rsidP="005E5055">
      <w:pPr>
        <w:tabs>
          <w:tab w:val="left" w:pos="2127"/>
          <w:tab w:val="left" w:pos="8789"/>
        </w:tabs>
        <w:rPr>
          <w:rFonts w:ascii="Segoe UI" w:hAnsi="Segoe UI" w:cs="Segoe UI"/>
          <w:sz w:val="20"/>
          <w:lang w:val="de-CH"/>
        </w:rPr>
      </w:pPr>
      <w:r w:rsidRPr="009E71D6">
        <w:rPr>
          <w:rFonts w:ascii="Segoe UI" w:hAnsi="Segoe UI" w:cs="Segoe UI"/>
          <w:sz w:val="20"/>
          <w:lang w:val="de-CH"/>
        </w:rPr>
        <w:t>Die Verrechnung erfolgt nach</w:t>
      </w:r>
      <w:r w:rsidR="00DA1A11" w:rsidRPr="009E71D6">
        <w:rPr>
          <w:rFonts w:ascii="Segoe UI" w:hAnsi="Segoe UI" w:cs="Segoe UI"/>
          <w:sz w:val="20"/>
          <w:lang w:val="de-CH"/>
        </w:rPr>
        <w:t>/als</w:t>
      </w:r>
      <w:r w:rsidRPr="009E71D6">
        <w:rPr>
          <w:rFonts w:ascii="Segoe UI" w:hAnsi="Segoe UI" w:cs="Segoe UI"/>
          <w:sz w:val="20"/>
          <w:lang w:val="de-CH"/>
        </w:rPr>
        <w:t xml:space="preserve">: </w:t>
      </w:r>
      <w:r w:rsidR="00743C0D" w:rsidRPr="009E71D6">
        <w:rPr>
          <w:rFonts w:ascii="Segoe UI" w:hAnsi="Segoe UI" w:cs="Segoe UI"/>
          <w:sz w:val="20"/>
          <w:lang w:val="de-CH"/>
        </w:rPr>
        <w:fldChar w:fldCharType="begin">
          <w:ffData>
            <w:name w:val="Dropdown2"/>
            <w:enabled/>
            <w:calcOnExit w:val="0"/>
            <w:ddList>
              <w:listEntry w:val="Einheitspreis"/>
              <w:listEntry w:val="Regie"/>
              <w:listEntry w:val="Pauschale"/>
              <w:listEntry w:val="Globale"/>
            </w:ddList>
          </w:ffData>
        </w:fldChar>
      </w:r>
      <w:bookmarkStart w:id="19" w:name="Dropdown2"/>
      <w:r w:rsidR="00743C0D" w:rsidRPr="009E71D6">
        <w:rPr>
          <w:rFonts w:ascii="Segoe UI" w:hAnsi="Segoe UI" w:cs="Segoe UI"/>
          <w:sz w:val="20"/>
          <w:lang w:val="de-CH"/>
        </w:rPr>
        <w:instrText xml:space="preserve"> FORMDROPDOWN </w:instrText>
      </w:r>
      <w:r w:rsidR="00743C0D" w:rsidRPr="009E71D6">
        <w:rPr>
          <w:rFonts w:ascii="Segoe UI" w:hAnsi="Segoe UI" w:cs="Segoe UI"/>
          <w:sz w:val="20"/>
          <w:lang w:val="de-CH"/>
        </w:rPr>
      </w:r>
      <w:r w:rsidR="00743C0D" w:rsidRPr="009E71D6">
        <w:rPr>
          <w:rFonts w:ascii="Segoe UI" w:hAnsi="Segoe UI" w:cs="Segoe UI"/>
          <w:sz w:val="20"/>
          <w:lang w:val="de-CH"/>
        </w:rPr>
        <w:fldChar w:fldCharType="separate"/>
      </w:r>
      <w:r w:rsidR="00743C0D" w:rsidRPr="009E71D6">
        <w:rPr>
          <w:rFonts w:ascii="Segoe UI" w:hAnsi="Segoe UI" w:cs="Segoe UI"/>
          <w:sz w:val="20"/>
          <w:lang w:val="de-CH"/>
        </w:rPr>
        <w:fldChar w:fldCharType="end"/>
      </w:r>
      <w:bookmarkEnd w:id="19"/>
    </w:p>
    <w:p w14:paraId="4208559F" w14:textId="77777777" w:rsidR="00E12E6E" w:rsidRPr="009E71D6" w:rsidRDefault="00E12E6E" w:rsidP="005E5055">
      <w:pPr>
        <w:tabs>
          <w:tab w:val="left" w:pos="2127"/>
          <w:tab w:val="left" w:pos="8789"/>
        </w:tabs>
        <w:rPr>
          <w:rFonts w:ascii="Segoe UI" w:hAnsi="Segoe UI" w:cs="Segoe UI"/>
          <w:sz w:val="20"/>
          <w:lang w:val="de-CH"/>
        </w:rPr>
        <w:sectPr w:rsidR="00E12E6E" w:rsidRPr="009E71D6" w:rsidSect="00C55A58">
          <w:type w:val="continuous"/>
          <w:pgSz w:w="11907" w:h="16840" w:code="9"/>
          <w:pgMar w:top="1418" w:right="1134" w:bottom="567" w:left="1701" w:header="454" w:footer="454" w:gutter="0"/>
          <w:cols w:space="720"/>
          <w:titlePg/>
        </w:sectPr>
      </w:pPr>
    </w:p>
    <w:p w14:paraId="54C991AC" w14:textId="77777777" w:rsidR="00E12E6E" w:rsidRPr="009E71D6" w:rsidRDefault="00E12E6E" w:rsidP="005E5055">
      <w:pPr>
        <w:tabs>
          <w:tab w:val="left" w:pos="2127"/>
          <w:tab w:val="left" w:pos="8789"/>
        </w:tabs>
        <w:rPr>
          <w:rFonts w:ascii="Segoe UI" w:hAnsi="Segoe UI" w:cs="Segoe UI"/>
          <w:sz w:val="10"/>
          <w:szCs w:val="10"/>
          <w:lang w:val="de-CH"/>
        </w:rPr>
      </w:pPr>
    </w:p>
    <w:bookmarkStart w:id="20" w:name="_MON_1730015863"/>
    <w:bookmarkEnd w:id="20"/>
    <w:p w14:paraId="53E65650" w14:textId="77777777" w:rsidR="005E5055" w:rsidRPr="009E71D6" w:rsidRDefault="00887B42" w:rsidP="00E12E6E">
      <w:pPr>
        <w:tabs>
          <w:tab w:val="left" w:pos="2127"/>
          <w:tab w:val="left" w:pos="8789"/>
        </w:tabs>
        <w:ind w:left="-57"/>
        <w:rPr>
          <w:rFonts w:ascii="Segoe UI" w:hAnsi="Segoe UI" w:cs="Segoe UI"/>
          <w:sz w:val="20"/>
          <w:lang w:val="de-CH"/>
        </w:rPr>
      </w:pPr>
      <w:r w:rsidRPr="009E71D6">
        <w:rPr>
          <w:rFonts w:ascii="Segoe UI" w:hAnsi="Segoe UI" w:cs="Segoe UI"/>
        </w:rPr>
        <w:object w:dxaOrig="8135" w:dyaOrig="3010" w14:anchorId="72F8E7C0">
          <v:shape id="_x0000_i1026" type="#_x0000_t75" style="width:459.85pt;height:165.05pt" o:ole="" fillcolor="window">
            <v:imagedata r:id="rId15" o:title=""/>
          </v:shape>
          <o:OLEObject Type="Embed" ProgID="Excel.Sheet.12" ShapeID="_x0000_i1026" DrawAspect="Content" ObjectID="_1837251375" r:id="rId16"/>
        </w:object>
      </w:r>
    </w:p>
    <w:p w14:paraId="6563A72C" w14:textId="77777777" w:rsidR="00F24B99" w:rsidRDefault="00F24B99" w:rsidP="00DD1CD2">
      <w:pPr>
        <w:tabs>
          <w:tab w:val="left" w:pos="5387"/>
          <w:tab w:val="left" w:pos="8789"/>
        </w:tabs>
        <w:rPr>
          <w:rFonts w:ascii="Segoe UI" w:hAnsi="Segoe UI" w:cs="Segoe UI"/>
          <w:lang w:val="de-CH"/>
        </w:rPr>
      </w:pPr>
    </w:p>
    <w:p w14:paraId="468A2B4E" w14:textId="67012537" w:rsidR="00D1281B" w:rsidRDefault="00D1281B">
      <w:pPr>
        <w:rPr>
          <w:rFonts w:ascii="Segoe UI" w:hAnsi="Segoe UI" w:cs="Segoe UI"/>
          <w:lang w:val="de-CH"/>
        </w:rPr>
      </w:pPr>
      <w:r>
        <w:rPr>
          <w:rFonts w:ascii="Segoe UI" w:hAnsi="Segoe UI" w:cs="Segoe UI"/>
          <w:lang w:val="de-CH"/>
        </w:rPr>
        <w:br w:type="page"/>
      </w:r>
    </w:p>
    <w:p w14:paraId="17C50484" w14:textId="77777777" w:rsidR="00D1281B" w:rsidRDefault="00D1281B" w:rsidP="00DD1CD2">
      <w:pPr>
        <w:tabs>
          <w:tab w:val="left" w:pos="5387"/>
          <w:tab w:val="left" w:pos="8789"/>
        </w:tabs>
        <w:rPr>
          <w:rFonts w:ascii="Segoe UI" w:hAnsi="Segoe UI" w:cs="Segoe UI"/>
          <w:lang w:val="de-CH"/>
        </w:rPr>
      </w:pPr>
    </w:p>
    <w:p w14:paraId="31FDAE49" w14:textId="77777777" w:rsidR="00D1281B" w:rsidRPr="009E71D6" w:rsidRDefault="00D1281B" w:rsidP="00DD1CD2">
      <w:pPr>
        <w:tabs>
          <w:tab w:val="left" w:pos="5387"/>
          <w:tab w:val="left" w:pos="8789"/>
        </w:tabs>
        <w:rPr>
          <w:rFonts w:ascii="Segoe UI" w:hAnsi="Segoe UI" w:cs="Segoe UI"/>
          <w:lang w:val="de-CH"/>
        </w:rPr>
        <w:sectPr w:rsidR="00D1281B" w:rsidRPr="009E71D6" w:rsidSect="00D1281B">
          <w:type w:val="continuous"/>
          <w:pgSz w:w="11907" w:h="16840" w:code="9"/>
          <w:pgMar w:top="1418" w:right="1134" w:bottom="567" w:left="1701" w:header="454" w:footer="454" w:gutter="0"/>
          <w:cols w:space="720"/>
          <w:formProt w:val="0"/>
          <w:titlePg/>
          <w:docGrid w:linePitch="299"/>
        </w:sectPr>
      </w:pPr>
    </w:p>
    <w:p w14:paraId="3DAC2CEC" w14:textId="77777777" w:rsidR="00410A09" w:rsidRPr="009E71D6" w:rsidRDefault="00DD1CD2" w:rsidP="007C1F4C">
      <w:pPr>
        <w:tabs>
          <w:tab w:val="left" w:pos="2552"/>
          <w:tab w:val="left" w:pos="5103"/>
          <w:tab w:val="left" w:pos="8789"/>
        </w:tabs>
        <w:rPr>
          <w:rFonts w:ascii="Segoe UI" w:hAnsi="Segoe UI" w:cs="Segoe UI"/>
          <w:sz w:val="20"/>
          <w:lang w:val="de-CH"/>
        </w:rPr>
      </w:pPr>
      <w:r w:rsidRPr="009E71D6">
        <w:rPr>
          <w:rFonts w:ascii="Segoe UI" w:hAnsi="Segoe UI" w:cs="Segoe UI"/>
          <w:sz w:val="20"/>
          <w:lang w:val="de-CH"/>
        </w:rPr>
        <w:t>Preisbindung</w:t>
      </w:r>
      <w:r w:rsidR="003C6D4F" w:rsidRPr="009E71D6">
        <w:rPr>
          <w:rFonts w:ascii="Segoe UI" w:hAnsi="Segoe UI" w:cs="Segoe UI"/>
          <w:sz w:val="20"/>
          <w:lang w:val="de-CH"/>
        </w:rPr>
        <w:t xml:space="preserve"> </w:t>
      </w:r>
      <w:r w:rsidR="00E57ED2" w:rsidRPr="009E71D6">
        <w:rPr>
          <w:rFonts w:ascii="Segoe UI" w:hAnsi="Segoe UI" w:cs="Segoe UI"/>
          <w:sz w:val="20"/>
          <w:lang w:val="de-CH"/>
        </w:rPr>
        <w:t>bis:</w:t>
      </w:r>
      <w:r w:rsidR="00E57ED2" w:rsidRPr="009E71D6">
        <w:rPr>
          <w:rFonts w:ascii="Segoe UI" w:hAnsi="Segoe UI" w:cs="Segoe UI"/>
          <w:sz w:val="20"/>
          <w:lang w:val="de-CH"/>
        </w:rPr>
        <w:tab/>
      </w:r>
      <w:r w:rsidR="00E57ED2" w:rsidRPr="009E71D6">
        <w:rPr>
          <w:rFonts w:ascii="Segoe UI" w:hAnsi="Segoe UI" w:cs="Segoe UI"/>
          <w:sz w:val="20"/>
          <w:lang w:val="de-CH"/>
        </w:rPr>
        <w:fldChar w:fldCharType="begin">
          <w:ffData>
            <w:name w:val="Text17"/>
            <w:enabled/>
            <w:calcOnExit w:val="0"/>
            <w:textInput>
              <w:default w:val="(Datum)"/>
            </w:textInput>
          </w:ffData>
        </w:fldChar>
      </w:r>
      <w:bookmarkStart w:id="21" w:name="Text17"/>
      <w:r w:rsidR="00E57ED2" w:rsidRPr="009E71D6">
        <w:rPr>
          <w:rFonts w:ascii="Segoe UI" w:hAnsi="Segoe UI" w:cs="Segoe UI"/>
          <w:sz w:val="20"/>
          <w:lang w:val="de-CH"/>
        </w:rPr>
        <w:instrText xml:space="preserve"> FORMTEXT </w:instrText>
      </w:r>
      <w:r w:rsidR="00E57ED2" w:rsidRPr="009E71D6">
        <w:rPr>
          <w:rFonts w:ascii="Segoe UI" w:hAnsi="Segoe UI" w:cs="Segoe UI"/>
          <w:sz w:val="20"/>
          <w:lang w:val="de-CH"/>
        </w:rPr>
      </w:r>
      <w:r w:rsidR="00E57ED2" w:rsidRPr="009E71D6">
        <w:rPr>
          <w:rFonts w:ascii="Segoe UI" w:hAnsi="Segoe UI" w:cs="Segoe UI"/>
          <w:sz w:val="20"/>
          <w:lang w:val="de-CH"/>
        </w:rPr>
        <w:fldChar w:fldCharType="separate"/>
      </w:r>
      <w:r w:rsidR="00E57ED2" w:rsidRPr="009E71D6">
        <w:rPr>
          <w:rFonts w:ascii="Segoe UI" w:hAnsi="Segoe UI" w:cs="Segoe UI"/>
          <w:noProof/>
          <w:sz w:val="20"/>
          <w:lang w:val="de-CH"/>
        </w:rPr>
        <w:t>(Datum)</w:t>
      </w:r>
      <w:r w:rsidR="00E57ED2" w:rsidRPr="009E71D6">
        <w:rPr>
          <w:rFonts w:ascii="Segoe UI" w:hAnsi="Segoe UI" w:cs="Segoe UI"/>
          <w:sz w:val="20"/>
          <w:lang w:val="de-CH"/>
        </w:rPr>
        <w:fldChar w:fldCharType="end"/>
      </w:r>
      <w:bookmarkEnd w:id="21"/>
    </w:p>
    <w:p w14:paraId="11442E8E" w14:textId="77777777" w:rsidR="00724E44" w:rsidRPr="009E71D6" w:rsidRDefault="00724E44" w:rsidP="007C1F4C">
      <w:pPr>
        <w:tabs>
          <w:tab w:val="left" w:pos="2552"/>
          <w:tab w:val="left" w:pos="5103"/>
          <w:tab w:val="left" w:pos="8789"/>
        </w:tabs>
        <w:rPr>
          <w:rFonts w:ascii="Segoe UI" w:hAnsi="Segoe UI" w:cs="Segoe UI"/>
          <w:sz w:val="20"/>
          <w:lang w:val="de-CH"/>
        </w:rPr>
      </w:pPr>
      <w:r w:rsidRPr="009E71D6">
        <w:rPr>
          <w:rFonts w:ascii="Segoe UI" w:hAnsi="Segoe UI" w:cs="Segoe UI"/>
          <w:sz w:val="20"/>
          <w:lang w:val="de-CH"/>
        </w:rPr>
        <w:t xml:space="preserve">Arbeitsbeginn/Lieferung: </w:t>
      </w:r>
      <w:r w:rsidRPr="009E71D6">
        <w:rPr>
          <w:rFonts w:ascii="Segoe UI" w:hAnsi="Segoe UI" w:cs="Segoe UI"/>
          <w:sz w:val="20"/>
          <w:lang w:val="de-CH"/>
        </w:rPr>
        <w:tab/>
      </w:r>
      <w:r w:rsidRPr="009E71D6">
        <w:rPr>
          <w:rFonts w:ascii="Segoe UI" w:hAnsi="Segoe UI" w:cs="Segoe UI"/>
          <w:sz w:val="20"/>
          <w:lang w:val="de-CH"/>
        </w:rPr>
        <w:fldChar w:fldCharType="begin">
          <w:ffData>
            <w:name w:val="Text19"/>
            <w:enabled/>
            <w:calcOnExit w:val="0"/>
            <w:textInput>
              <w:default w:val="(Datum)"/>
            </w:textInput>
          </w:ffData>
        </w:fldChar>
      </w:r>
      <w:bookmarkStart w:id="22" w:name="Text19"/>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(Datum)</w:t>
      </w:r>
      <w:r w:rsidRPr="009E71D6">
        <w:rPr>
          <w:rFonts w:ascii="Segoe UI" w:hAnsi="Segoe UI" w:cs="Segoe UI"/>
          <w:sz w:val="20"/>
          <w:lang w:val="de-CH"/>
        </w:rPr>
        <w:fldChar w:fldCharType="end"/>
      </w:r>
      <w:bookmarkEnd w:id="22"/>
    </w:p>
    <w:p w14:paraId="7FBAC8BC" w14:textId="77777777" w:rsidR="00724E44" w:rsidRPr="009E71D6" w:rsidRDefault="00724E44" w:rsidP="007C1F4C">
      <w:pPr>
        <w:tabs>
          <w:tab w:val="left" w:pos="2552"/>
          <w:tab w:val="left" w:pos="5103"/>
          <w:tab w:val="left" w:pos="8789"/>
        </w:tabs>
        <w:rPr>
          <w:rFonts w:ascii="Segoe UI" w:hAnsi="Segoe UI" w:cs="Segoe UI"/>
          <w:sz w:val="20"/>
          <w:lang w:val="de-CH"/>
        </w:rPr>
      </w:pPr>
      <w:r w:rsidRPr="009E71D6">
        <w:rPr>
          <w:rFonts w:ascii="Segoe UI" w:hAnsi="Segoe UI" w:cs="Segoe UI"/>
          <w:sz w:val="20"/>
          <w:lang w:val="de-CH"/>
        </w:rPr>
        <w:t>Fertigstellung:</w:t>
      </w:r>
      <w:r w:rsidRPr="009E71D6">
        <w:rPr>
          <w:rFonts w:ascii="Segoe UI" w:hAnsi="Segoe UI" w:cs="Segoe UI"/>
          <w:sz w:val="20"/>
          <w:lang w:val="de-CH"/>
        </w:rPr>
        <w:tab/>
      </w:r>
      <w:r w:rsidRPr="009E71D6">
        <w:rPr>
          <w:rFonts w:ascii="Segoe UI" w:hAnsi="Segoe UI" w:cs="Segoe UI"/>
          <w:sz w:val="20"/>
          <w:lang w:val="de-CH"/>
        </w:rPr>
        <w:fldChar w:fldCharType="begin">
          <w:ffData>
            <w:name w:val="Text20"/>
            <w:enabled/>
            <w:calcOnExit w:val="0"/>
            <w:textInput>
              <w:default w:val="(Datum)"/>
            </w:textInput>
          </w:ffData>
        </w:fldChar>
      </w:r>
      <w:bookmarkStart w:id="23" w:name="Text20"/>
      <w:r w:rsidRPr="009E71D6">
        <w:rPr>
          <w:rFonts w:ascii="Segoe UI" w:hAnsi="Segoe UI" w:cs="Segoe UI"/>
          <w:sz w:val="20"/>
          <w:lang w:val="de-CH"/>
        </w:rPr>
        <w:instrText xml:space="preserve"> FORMTEXT </w:instrText>
      </w:r>
      <w:r w:rsidRPr="009E71D6">
        <w:rPr>
          <w:rFonts w:ascii="Segoe UI" w:hAnsi="Segoe UI" w:cs="Segoe UI"/>
          <w:sz w:val="20"/>
          <w:lang w:val="de-CH"/>
        </w:rPr>
      </w:r>
      <w:r w:rsidRPr="009E71D6">
        <w:rPr>
          <w:rFonts w:ascii="Segoe UI" w:hAnsi="Segoe UI" w:cs="Segoe UI"/>
          <w:sz w:val="20"/>
          <w:lang w:val="de-CH"/>
        </w:rPr>
        <w:fldChar w:fldCharType="separate"/>
      </w:r>
      <w:r w:rsidRPr="009E71D6">
        <w:rPr>
          <w:rFonts w:ascii="Segoe UI" w:hAnsi="Segoe UI" w:cs="Segoe UI"/>
          <w:noProof/>
          <w:sz w:val="20"/>
          <w:lang w:val="de-CH"/>
        </w:rPr>
        <w:t>(Datum)</w:t>
      </w:r>
      <w:r w:rsidRPr="009E71D6">
        <w:rPr>
          <w:rFonts w:ascii="Segoe UI" w:hAnsi="Segoe UI" w:cs="Segoe UI"/>
          <w:sz w:val="20"/>
          <w:lang w:val="de-CH"/>
        </w:rPr>
        <w:fldChar w:fldCharType="end"/>
      </w:r>
      <w:bookmarkEnd w:id="23"/>
    </w:p>
    <w:p w14:paraId="3BB3DB9E" w14:textId="77777777" w:rsidR="00E57ED2" w:rsidRPr="009E71D6" w:rsidRDefault="00E57ED2" w:rsidP="007C1F4C">
      <w:pPr>
        <w:pStyle w:val="Kopfzeile"/>
        <w:pBdr>
          <w:top w:val="single" w:sz="4" w:space="1" w:color="auto"/>
        </w:pBdr>
        <w:tabs>
          <w:tab w:val="clear" w:pos="4536"/>
          <w:tab w:val="clear" w:pos="9072"/>
          <w:tab w:val="left" w:pos="2552"/>
          <w:tab w:val="left" w:pos="5387"/>
          <w:tab w:val="left" w:pos="8789"/>
        </w:tabs>
        <w:rPr>
          <w:rFonts w:ascii="Segoe UI" w:hAnsi="Segoe UI" w:cs="Segoe UI"/>
          <w:sz w:val="8"/>
          <w:lang w:val="de-CH"/>
        </w:rPr>
      </w:pPr>
    </w:p>
    <w:p w14:paraId="7DFD1808" w14:textId="77777777" w:rsidR="00E57ED2" w:rsidRPr="009E71D6" w:rsidRDefault="00F624F4" w:rsidP="000A7736">
      <w:pPr>
        <w:pStyle w:val="Kopfzeile"/>
        <w:tabs>
          <w:tab w:val="clear" w:pos="4536"/>
          <w:tab w:val="clear" w:pos="9072"/>
          <w:tab w:val="left" w:pos="2552"/>
          <w:tab w:val="left" w:pos="5103"/>
          <w:tab w:val="left" w:pos="8789"/>
        </w:tabs>
        <w:rPr>
          <w:rFonts w:ascii="Segoe UI" w:hAnsi="Segoe UI" w:cs="Segoe UI"/>
          <w:sz w:val="20"/>
          <w:lang w:val="de-CH"/>
        </w:rPr>
      </w:pPr>
      <w:r w:rsidRPr="009E71D6">
        <w:rPr>
          <w:rFonts w:ascii="Segoe UI" w:hAnsi="Segoe UI" w:cs="Segoe UI"/>
          <w:sz w:val="20"/>
          <w:lang w:val="de-CH"/>
        </w:rPr>
        <w:t>Auftraggeberin</w:t>
      </w:r>
      <w:r w:rsidR="001F4C8B" w:rsidRPr="009E71D6">
        <w:rPr>
          <w:rFonts w:ascii="Segoe UI" w:hAnsi="Segoe UI" w:cs="Segoe UI"/>
          <w:sz w:val="20"/>
          <w:lang w:val="de-CH"/>
        </w:rPr>
        <w:tab/>
      </w:r>
    </w:p>
    <w:p w14:paraId="718FF0BA" w14:textId="77777777" w:rsidR="00AB13E0" w:rsidRPr="009E71D6" w:rsidRDefault="00AB13E0">
      <w:r w:rsidRPr="009E71D6">
        <w:rPr>
          <w:b/>
        </w:rPr>
        <w:br w:type="page"/>
      </w: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F1291B" w:rsidRPr="001B01A2" w14:paraId="52F4514A" w14:textId="77777777" w:rsidTr="00077AB2">
        <w:trPr>
          <w:trHeight w:val="14742"/>
        </w:trPr>
        <w:tc>
          <w:tcPr>
            <w:tcW w:w="9214" w:type="dxa"/>
          </w:tcPr>
          <w:p w14:paraId="3A12F94B" w14:textId="77777777" w:rsidR="00F1291B" w:rsidRPr="009E71D6" w:rsidRDefault="00F1291B" w:rsidP="00A5087C">
            <w:pPr>
              <w:pStyle w:val="Textkrper2"/>
              <w:ind w:right="138"/>
              <w:rPr>
                <w:rFonts w:ascii="Segoe UI" w:hAnsi="Segoe UI" w:cs="Segoe UI"/>
                <w:bCs/>
                <w:i/>
                <w:sz w:val="14"/>
                <w:szCs w:val="14"/>
                <w:lang w:val="de-CH"/>
              </w:rPr>
            </w:pPr>
            <w:r w:rsidRPr="009E71D6">
              <w:rPr>
                <w:rFonts w:ascii="Segoe UI" w:hAnsi="Segoe UI" w:cs="Segoe UI"/>
                <w:sz w:val="14"/>
                <w:szCs w:val="14"/>
                <w:lang w:val="de-CH"/>
              </w:rPr>
              <w:lastRenderedPageBreak/>
              <w:br w:type="page"/>
            </w:r>
            <w:r w:rsidRPr="009E71D6">
              <w:rPr>
                <w:rFonts w:ascii="Segoe UI" w:hAnsi="Segoe UI" w:cs="Segoe UI"/>
                <w:sz w:val="14"/>
                <w:szCs w:val="14"/>
                <w:lang w:val="de-CH"/>
              </w:rPr>
              <w:br w:type="page"/>
            </w:r>
            <w:r w:rsidRPr="009E71D6">
              <w:rPr>
                <w:rFonts w:ascii="Segoe UI" w:hAnsi="Segoe UI" w:cs="Segoe UI"/>
                <w:sz w:val="14"/>
                <w:szCs w:val="14"/>
                <w:lang w:val="de-CH"/>
              </w:rPr>
              <w:br w:type="page"/>
              <w:t>1. Grundlagen für Angebot und Werkvertrag sowie für Auftragsbestätigung</w:t>
            </w:r>
          </w:p>
          <w:p w14:paraId="04F2977A" w14:textId="77777777" w:rsidR="00F1291B" w:rsidRPr="009E71D6" w:rsidRDefault="00003726" w:rsidP="00A5087C">
            <w:pPr>
              <w:pStyle w:val="Blocktext"/>
              <w:numPr>
                <w:ilvl w:val="0"/>
                <w:numId w:val="19"/>
              </w:numPr>
              <w:tabs>
                <w:tab w:val="clear" w:pos="284"/>
                <w:tab w:val="left" w:pos="-1134"/>
                <w:tab w:val="left" w:pos="1985"/>
                <w:tab w:val="left" w:pos="3686"/>
                <w:tab w:val="left" w:pos="4253"/>
                <w:tab w:val="left" w:pos="5103"/>
                <w:tab w:val="left" w:pos="6663"/>
                <w:tab w:val="left" w:pos="7513"/>
                <w:tab w:val="left" w:pos="7797"/>
                <w:tab w:val="left" w:pos="8364"/>
                <w:tab w:val="left" w:pos="8505"/>
                <w:tab w:val="right" w:pos="9356"/>
              </w:tabs>
              <w:ind w:left="142" w:right="-28" w:hanging="142"/>
              <w:jc w:val="both"/>
              <w:rPr>
                <w:rFonts w:ascii="Segoe UI" w:hAnsi="Segoe UI" w:cs="Segoe UI"/>
                <w:sz w:val="14"/>
                <w:szCs w:val="14"/>
                <w:lang w:val="de-CH"/>
              </w:rPr>
            </w:pPr>
            <w:r w:rsidRPr="009E71D6">
              <w:rPr>
                <w:rFonts w:ascii="Segoe UI" w:hAnsi="Segoe UI" w:cs="Segoe UI"/>
                <w:sz w:val="14"/>
                <w:szCs w:val="14"/>
              </w:rPr>
              <w:t>Interkantonale Vereinbarung über das öffentliche Beschaffungswesen vom 15. November 2019 (IVöB, SRL Nr. 733b), dem Einführungsgesetz zur Interkantonalen Vereinbarung über das öffentliche Beschaffungswesen vom 12. September 2022 (EGIVöB, SRL Nr. 733c) und der Verordnung zur Interkantonalen Vereinbarung über das öffentliche Beschaffungswesen vom 22. November 2022 (VIVöB, SRL Nr. 734).</w:t>
            </w:r>
          </w:p>
          <w:p w14:paraId="69A9E601" w14:textId="77777777" w:rsidR="00F1291B" w:rsidRPr="009E71D6" w:rsidRDefault="00F1291B" w:rsidP="00A5087C">
            <w:pPr>
              <w:pStyle w:val="Blocktext"/>
              <w:ind w:left="142" w:right="-28" w:hanging="142"/>
              <w:rPr>
                <w:rFonts w:ascii="Segoe UI" w:hAnsi="Segoe UI" w:cs="Segoe UI"/>
                <w:sz w:val="14"/>
                <w:szCs w:val="14"/>
                <w:lang w:val="de-CH"/>
              </w:rPr>
            </w:pPr>
            <w:r w:rsidRPr="009E71D6">
              <w:rPr>
                <w:rFonts w:ascii="Segoe UI" w:hAnsi="Segoe UI" w:cs="Segoe UI"/>
                <w:sz w:val="14"/>
                <w:szCs w:val="14"/>
                <w:lang w:val="de-CH"/>
              </w:rPr>
              <w:tab/>
              <w:t>Im Internet einzusehen unter https://beschaffungswesen.lu.ch oder schriftlich zu bestellen bei: Staatskanzlei Luzern, Publikationen, Bahnhofstrasse 15, 6002 Luzern</w:t>
            </w:r>
            <w:r w:rsidRPr="009E71D6">
              <w:rPr>
                <w:rFonts w:ascii="Segoe UI" w:hAnsi="Segoe UI" w:cs="Segoe UI"/>
                <w:sz w:val="14"/>
                <w:szCs w:val="14"/>
                <w:lang w:val="de-CH"/>
              </w:rPr>
              <w:tab/>
            </w:r>
          </w:p>
          <w:p w14:paraId="35E9A787" w14:textId="77777777" w:rsidR="00F1291B" w:rsidRPr="009E71D6" w:rsidRDefault="00F1291B" w:rsidP="00A5087C">
            <w:pPr>
              <w:pStyle w:val="Listenabsatz"/>
              <w:numPr>
                <w:ilvl w:val="0"/>
                <w:numId w:val="19"/>
              </w:numPr>
              <w:ind w:left="142" w:right="-28" w:hanging="142"/>
              <w:rPr>
                <w:rFonts w:ascii="Segoe UI" w:hAnsi="Segoe UI" w:cs="Segoe UI"/>
                <w:sz w:val="14"/>
                <w:szCs w:val="14"/>
                <w:lang w:val="de-CH"/>
              </w:rPr>
            </w:pPr>
            <w:r w:rsidRPr="009E71D6">
              <w:rPr>
                <w:rFonts w:ascii="Segoe UI" w:hAnsi="Segoe UI" w:cs="Segoe UI"/>
                <w:sz w:val="14"/>
                <w:szCs w:val="14"/>
                <w:lang w:val="de-CH"/>
              </w:rPr>
              <w:t>SIA-Norm 118, Ausgabe 2013</w:t>
            </w:r>
          </w:p>
          <w:p w14:paraId="5FCCC6D9" w14:textId="77777777" w:rsidR="00F1291B" w:rsidRPr="009E71D6" w:rsidRDefault="00F1291B" w:rsidP="00A5087C">
            <w:pPr>
              <w:pStyle w:val="Textkrper2"/>
              <w:spacing w:before="40"/>
              <w:ind w:right="136"/>
              <w:rPr>
                <w:rFonts w:ascii="Segoe UI" w:hAnsi="Segoe UI" w:cs="Segoe UI"/>
                <w:sz w:val="14"/>
                <w:szCs w:val="14"/>
                <w:lang w:val="de-CH"/>
              </w:rPr>
            </w:pPr>
            <w:r w:rsidRPr="009E71D6">
              <w:rPr>
                <w:rFonts w:ascii="Segoe UI" w:hAnsi="Segoe UI" w:cs="Segoe UI"/>
                <w:sz w:val="14"/>
                <w:szCs w:val="14"/>
                <w:lang w:val="de-CH"/>
              </w:rPr>
              <w:t>2. Ergänzungen, Änderungen und Präzisierungen zu den "Allgemeinen Bedingungen für Bauarbeiten" der SIA-Norm 118/2013</w:t>
            </w:r>
          </w:p>
          <w:p w14:paraId="4DF566BF" w14:textId="77777777" w:rsidR="00F1291B" w:rsidRPr="009E71D6" w:rsidRDefault="00F1291B" w:rsidP="00A5087C">
            <w:pPr>
              <w:spacing w:before="20"/>
              <w:ind w:right="136"/>
              <w:rPr>
                <w:rFonts w:ascii="Segoe UI" w:hAnsi="Segoe UI" w:cs="Segoe UI"/>
                <w:b/>
                <w:sz w:val="14"/>
                <w:szCs w:val="14"/>
                <w:lang w:val="de-CH"/>
              </w:rPr>
            </w:pPr>
            <w:r w:rsidRPr="009E71D6">
              <w:rPr>
                <w:rFonts w:ascii="Segoe UI" w:hAnsi="Segoe UI" w:cs="Segoe UI"/>
                <w:b/>
                <w:sz w:val="14"/>
                <w:szCs w:val="14"/>
                <w:lang w:val="de-CH"/>
              </w:rPr>
              <w:t>zu Art. 3 Art des Abschlusses - Abs. 1</w:t>
            </w:r>
          </w:p>
          <w:p w14:paraId="5A738726" w14:textId="77777777" w:rsidR="00F1291B" w:rsidRPr="009E71D6" w:rsidRDefault="00F1291B" w:rsidP="00A5087C">
            <w:pPr>
              <w:tabs>
                <w:tab w:val="left" w:pos="284"/>
              </w:tabs>
              <w:ind w:right="138"/>
              <w:rPr>
                <w:rFonts w:ascii="Segoe UI" w:hAnsi="Segoe UI" w:cs="Segoe UI"/>
                <w:sz w:val="14"/>
                <w:szCs w:val="14"/>
                <w:lang w:val="de-CH"/>
              </w:rPr>
            </w:pPr>
            <w:r w:rsidRPr="009E71D6">
              <w:rPr>
                <w:rFonts w:ascii="Segoe UI" w:hAnsi="Segoe UI" w:cs="Segoe UI"/>
                <w:sz w:val="14"/>
                <w:szCs w:val="14"/>
                <w:lang w:val="de-CH"/>
              </w:rPr>
              <w:t xml:space="preserve">Der Werkvertrag ist nur gültig, wenn er in schriftlicher Form abgeschlossen wurde. </w:t>
            </w:r>
          </w:p>
          <w:p w14:paraId="1D14ADE0" w14:textId="77777777" w:rsidR="00F1291B" w:rsidRPr="009E71D6" w:rsidRDefault="00F1291B" w:rsidP="00A5087C">
            <w:pPr>
              <w:spacing w:before="20"/>
              <w:ind w:right="138"/>
              <w:rPr>
                <w:rFonts w:ascii="Segoe UI" w:hAnsi="Segoe UI" w:cs="Segoe UI"/>
                <w:b/>
                <w:sz w:val="14"/>
                <w:szCs w:val="14"/>
                <w:lang w:val="de-CH"/>
              </w:rPr>
            </w:pPr>
            <w:r w:rsidRPr="009E71D6">
              <w:rPr>
                <w:rFonts w:ascii="Segoe UI" w:hAnsi="Segoe UI" w:cs="Segoe UI"/>
                <w:b/>
                <w:sz w:val="14"/>
                <w:szCs w:val="14"/>
                <w:lang w:val="de-CH"/>
              </w:rPr>
              <w:t>zu Art. 7 Ausschreibungsunterlagen, Bestandteile und Rangordnung</w:t>
            </w:r>
          </w:p>
          <w:p w14:paraId="3D5F2186" w14:textId="77777777" w:rsidR="00F1291B" w:rsidRPr="009E71D6" w:rsidRDefault="00F1291B" w:rsidP="00A5087C">
            <w:pPr>
              <w:tabs>
                <w:tab w:val="left" w:pos="284"/>
              </w:tabs>
              <w:ind w:right="138"/>
              <w:rPr>
                <w:rFonts w:ascii="Segoe UI" w:hAnsi="Segoe UI" w:cs="Segoe UI"/>
                <w:b/>
                <w:sz w:val="14"/>
                <w:szCs w:val="14"/>
                <w:lang w:val="de-CH"/>
              </w:rPr>
            </w:pPr>
            <w:r w:rsidRPr="009E71D6">
              <w:rPr>
                <w:rFonts w:ascii="Segoe UI" w:hAnsi="Segoe UI" w:cs="Segoe UI"/>
                <w:sz w:val="14"/>
                <w:szCs w:val="14"/>
                <w:lang w:val="de-CH"/>
              </w:rPr>
              <w:t>Allgemeine Geschäftsbedingungen des Unternehmers werden grundsätzlich nicht akzeptiert.</w:t>
            </w:r>
          </w:p>
          <w:p w14:paraId="0595DF89"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17 Angebot des Unternehmers, Dauer der Bindung</w:t>
            </w:r>
          </w:p>
          <w:p w14:paraId="61AD33AE"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Die Verbindlichkeitsdauer des Angebots beträgt 6 Monate.</w:t>
            </w:r>
          </w:p>
          <w:p w14:paraId="4CA47ACB"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19 Annahme durch den Bauherrn – Abs. 3</w:t>
            </w:r>
          </w:p>
          <w:p w14:paraId="5D079CC1"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Wird nicht übernommen.</w:t>
            </w:r>
          </w:p>
          <w:p w14:paraId="08157E3F" w14:textId="77777777" w:rsidR="00F1291B" w:rsidRPr="009E71D6" w:rsidRDefault="00F1291B" w:rsidP="00A5087C">
            <w:pPr>
              <w:spacing w:before="20"/>
              <w:ind w:right="138"/>
              <w:rPr>
                <w:rFonts w:ascii="Segoe UI" w:hAnsi="Segoe UI" w:cs="Segoe UI"/>
                <w:b/>
                <w:sz w:val="14"/>
                <w:szCs w:val="14"/>
                <w:lang w:val="de-CH"/>
              </w:rPr>
            </w:pPr>
            <w:r w:rsidRPr="009E71D6">
              <w:rPr>
                <w:rFonts w:ascii="Segoe UI" w:hAnsi="Segoe UI" w:cs="Segoe UI"/>
                <w:b/>
                <w:sz w:val="14"/>
                <w:szCs w:val="14"/>
                <w:lang w:val="de-CH"/>
              </w:rPr>
              <w:t>zu Art. 21 Rangordnung der Vertragsbestandteile</w:t>
            </w:r>
          </w:p>
          <w:p w14:paraId="3B98DA1B" w14:textId="77777777" w:rsidR="00F1291B" w:rsidRPr="009E71D6" w:rsidRDefault="00F1291B" w:rsidP="00A5087C">
            <w:pPr>
              <w:tabs>
                <w:tab w:val="left" w:pos="284"/>
              </w:tabs>
              <w:ind w:right="138"/>
              <w:rPr>
                <w:rFonts w:ascii="Segoe UI" w:hAnsi="Segoe UI" w:cs="Segoe UI"/>
                <w:sz w:val="14"/>
                <w:szCs w:val="14"/>
                <w:lang w:val="de-CH"/>
              </w:rPr>
            </w:pPr>
            <w:r w:rsidRPr="009E71D6">
              <w:rPr>
                <w:rFonts w:ascii="Segoe UI" w:hAnsi="Segoe UI" w:cs="Segoe UI"/>
                <w:sz w:val="14"/>
                <w:szCs w:val="14"/>
                <w:lang w:val="de-CH"/>
              </w:rPr>
              <w:t xml:space="preserve">Widersprechen sich einzelne Vertragsbestandteile, so gilt folgende Rangordnung: </w:t>
            </w:r>
          </w:p>
          <w:p w14:paraId="71F3FF85" w14:textId="77777777" w:rsidR="00F1291B" w:rsidRPr="009E71D6" w:rsidRDefault="00F1291B" w:rsidP="00A5087C">
            <w:pPr>
              <w:pStyle w:val="Listenabsatz"/>
              <w:numPr>
                <w:ilvl w:val="0"/>
                <w:numId w:val="29"/>
              </w:numPr>
              <w:ind w:left="142" w:right="136" w:hanging="142"/>
              <w:rPr>
                <w:rFonts w:ascii="Segoe UI" w:hAnsi="Segoe UI" w:cs="Segoe UI"/>
                <w:sz w:val="14"/>
                <w:szCs w:val="14"/>
                <w:lang w:val="de-CH"/>
              </w:rPr>
            </w:pPr>
            <w:r w:rsidRPr="009E71D6">
              <w:rPr>
                <w:rFonts w:ascii="Segoe UI" w:hAnsi="Segoe UI" w:cs="Segoe UI"/>
                <w:sz w:val="14"/>
                <w:szCs w:val="14"/>
                <w:lang w:val="de-CH"/>
              </w:rPr>
              <w:t>Text dieser Vertragsurkunde, mit den speziellen objektbezogenen und den ergänzenden Bestimmungen zur SIA-118</w:t>
            </w:r>
          </w:p>
          <w:p w14:paraId="389E769F" w14:textId="77777777" w:rsidR="00F1291B" w:rsidRPr="009E71D6" w:rsidRDefault="00F1291B" w:rsidP="00A5087C">
            <w:pPr>
              <w:pStyle w:val="Listenabsatz"/>
              <w:numPr>
                <w:ilvl w:val="0"/>
                <w:numId w:val="29"/>
              </w:numPr>
              <w:ind w:left="142" w:right="138" w:hanging="142"/>
              <w:rPr>
                <w:rFonts w:ascii="Segoe UI" w:hAnsi="Segoe UI" w:cs="Segoe UI"/>
                <w:sz w:val="14"/>
                <w:szCs w:val="14"/>
                <w:lang w:val="de-CH"/>
              </w:rPr>
            </w:pPr>
            <w:r w:rsidRPr="009E71D6">
              <w:rPr>
                <w:rFonts w:ascii="Segoe UI" w:hAnsi="Segoe UI" w:cs="Segoe UI"/>
                <w:sz w:val="14"/>
                <w:szCs w:val="14"/>
                <w:lang w:val="de-CH"/>
              </w:rPr>
              <w:t>Leistungsverzeichnis und bereinigtes Angebot*</w:t>
            </w:r>
          </w:p>
          <w:p w14:paraId="32397B6B" w14:textId="77777777" w:rsidR="00F1291B" w:rsidRPr="009E71D6" w:rsidRDefault="00F1291B" w:rsidP="00A5087C">
            <w:pPr>
              <w:pStyle w:val="Listenabsatz"/>
              <w:numPr>
                <w:ilvl w:val="0"/>
                <w:numId w:val="29"/>
              </w:numPr>
              <w:ind w:left="142" w:right="138" w:hanging="142"/>
              <w:rPr>
                <w:rFonts w:ascii="Segoe UI" w:hAnsi="Segoe UI" w:cs="Segoe UI"/>
                <w:sz w:val="14"/>
                <w:szCs w:val="14"/>
                <w:lang w:val="de-CH"/>
              </w:rPr>
            </w:pPr>
            <w:r w:rsidRPr="009E71D6">
              <w:rPr>
                <w:rFonts w:ascii="Segoe UI" w:hAnsi="Segoe UI" w:cs="Segoe UI"/>
                <w:sz w:val="14"/>
                <w:szCs w:val="14"/>
                <w:lang w:val="de-CH"/>
              </w:rPr>
              <w:t>Pläne und allfällige Muster und Modelle*</w:t>
            </w:r>
          </w:p>
          <w:p w14:paraId="6240808D" w14:textId="77777777" w:rsidR="00F1291B" w:rsidRPr="009E71D6" w:rsidRDefault="00F1291B" w:rsidP="00A5087C">
            <w:pPr>
              <w:pStyle w:val="Listenabsatz"/>
              <w:numPr>
                <w:ilvl w:val="0"/>
                <w:numId w:val="29"/>
              </w:numPr>
              <w:ind w:left="142" w:right="138" w:hanging="142"/>
              <w:rPr>
                <w:rFonts w:ascii="Segoe UI" w:hAnsi="Segoe UI" w:cs="Segoe UI"/>
                <w:sz w:val="14"/>
                <w:szCs w:val="14"/>
                <w:lang w:val="de-CH"/>
              </w:rPr>
            </w:pPr>
            <w:r w:rsidRPr="009E71D6">
              <w:rPr>
                <w:rFonts w:ascii="Segoe UI" w:hAnsi="Segoe UI" w:cs="Segoe UI"/>
                <w:sz w:val="14"/>
                <w:szCs w:val="14"/>
                <w:lang w:val="de-CH"/>
              </w:rPr>
              <w:t>SIA-Norm 118 (2013)</w:t>
            </w:r>
          </w:p>
          <w:p w14:paraId="5F908267" w14:textId="77777777" w:rsidR="00F1291B" w:rsidRPr="009E71D6" w:rsidRDefault="00F1291B" w:rsidP="00A5087C">
            <w:pPr>
              <w:pStyle w:val="Listenabsatz"/>
              <w:numPr>
                <w:ilvl w:val="0"/>
                <w:numId w:val="29"/>
              </w:numPr>
              <w:ind w:left="142" w:right="138" w:hanging="142"/>
              <w:rPr>
                <w:rFonts w:ascii="Segoe UI" w:hAnsi="Segoe UI" w:cs="Segoe UI"/>
                <w:strike/>
                <w:sz w:val="14"/>
                <w:szCs w:val="14"/>
                <w:lang w:val="de-CH"/>
              </w:rPr>
            </w:pPr>
            <w:r w:rsidRPr="009E71D6">
              <w:rPr>
                <w:rFonts w:ascii="Segoe UI" w:hAnsi="Segoe UI" w:cs="Segoe UI"/>
                <w:sz w:val="14"/>
                <w:szCs w:val="14"/>
                <w:lang w:val="de-CH"/>
              </w:rPr>
              <w:t xml:space="preserve">Die übrigen, einschlägigen Normen des SIA </w:t>
            </w:r>
          </w:p>
          <w:p w14:paraId="45E799CF" w14:textId="77777777" w:rsidR="00F1291B" w:rsidRPr="009E71D6" w:rsidRDefault="00F1291B" w:rsidP="00A5087C">
            <w:pPr>
              <w:pStyle w:val="Listenabsatz"/>
              <w:numPr>
                <w:ilvl w:val="0"/>
                <w:numId w:val="29"/>
              </w:numPr>
              <w:ind w:left="142" w:right="138" w:hanging="142"/>
              <w:rPr>
                <w:rFonts w:ascii="Segoe UI" w:hAnsi="Segoe UI" w:cs="Segoe UI"/>
                <w:sz w:val="14"/>
                <w:szCs w:val="14"/>
                <w:lang w:val="de-CH"/>
              </w:rPr>
            </w:pPr>
            <w:r w:rsidRPr="009E71D6">
              <w:rPr>
                <w:rFonts w:ascii="Segoe UI" w:hAnsi="Segoe UI" w:cs="Segoe UI"/>
                <w:sz w:val="14"/>
                <w:szCs w:val="14"/>
                <w:lang w:val="de-CH"/>
              </w:rPr>
              <w:t>Bestimmungen des schweiz. Obligationenrechts (OR)</w:t>
            </w:r>
          </w:p>
          <w:p w14:paraId="610485B8" w14:textId="77777777" w:rsidR="00F1291B" w:rsidRPr="009E71D6" w:rsidRDefault="00F1291B" w:rsidP="00A5087C">
            <w:pPr>
              <w:pStyle w:val="Listenabsatz"/>
              <w:numPr>
                <w:ilvl w:val="0"/>
                <w:numId w:val="29"/>
              </w:numPr>
              <w:ind w:left="142" w:right="136" w:hanging="142"/>
              <w:rPr>
                <w:rFonts w:ascii="Segoe UI" w:hAnsi="Segoe UI" w:cs="Segoe UI"/>
                <w:sz w:val="14"/>
                <w:szCs w:val="14"/>
                <w:lang w:val="de-CH"/>
              </w:rPr>
            </w:pPr>
            <w:r w:rsidRPr="009E71D6">
              <w:rPr>
                <w:rFonts w:ascii="Segoe UI" w:hAnsi="Segoe UI" w:cs="Segoe UI"/>
                <w:sz w:val="14"/>
                <w:szCs w:val="14"/>
                <w:lang w:val="de-CH"/>
              </w:rPr>
              <w:t>Die Normen anderer Fachverbände</w:t>
            </w:r>
          </w:p>
          <w:p w14:paraId="058AD6CA"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*Vorbehalten bleibt das Änderungsrecht des Bauherrn mittels Weisungen und Änderungen von Plänen (Art. 84)</w:t>
            </w:r>
          </w:p>
          <w:p w14:paraId="3A5EA8EC"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25 Anzeige- und Abmahnungspflicht des Unternehmers – Abs. 1</w:t>
            </w:r>
          </w:p>
          <w:p w14:paraId="5C833FA6"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Der letzte Satzteil: „es sein denn, die Bauleitung habe von den betreffenden Verhältnissen auch ohne Anzeige nachweisbar Kenntnis gehabt.“ wird gestrichen</w:t>
            </w:r>
          </w:p>
          <w:p w14:paraId="322D9BF2"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25 Anzeige- und Abmahnungspflicht des Unternehmers – Abs. 3 Satz 2</w:t>
            </w:r>
          </w:p>
          <w:p w14:paraId="1AC4682F"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wird wie folgt geändert: Doch zeigt der Unternehmer Unstimmigkeiten oder andere Mängel, die er bei der Ausführung seiner Arbeit erkennt oder nach den Umständen feststellen muss, unverzüglich gemäss Abs. 1 und 2 an und macht die Bauleitung auf nachteilige Folgen aufmerksam (Abmahnung).</w:t>
            </w:r>
          </w:p>
          <w:p w14:paraId="7BDDA1AC"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26 Versicherungspflicht des Unternehmers</w:t>
            </w:r>
          </w:p>
          <w:p w14:paraId="00903215"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Der Unternehmer hat eine Haftpflichtversicherung abzuschliessen. Bei Arbeitsgemeinschaften muss die Haftpflichtversicherung auf den Namen der Arbeitsgemeinschaft abgeschlossen sein.</w:t>
            </w:r>
          </w:p>
          <w:p w14:paraId="36DE0700" w14:textId="09F6B015"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Für die auszuführenden Arbeiten, Lieferungen und Dienstleistungen hat die Bauherrschaft eine Bauversicherung abgeschlossen. Der Auftragnehmer wird mit 0,</w:t>
            </w:r>
            <w:r w:rsidR="00BF11EC" w:rsidRPr="009E71D6">
              <w:rPr>
                <w:rFonts w:ascii="Segoe UI" w:hAnsi="Segoe UI" w:cs="Segoe UI"/>
                <w:sz w:val="14"/>
                <w:szCs w:val="14"/>
                <w:lang w:val="de-CH"/>
              </w:rPr>
              <w:t>2</w:t>
            </w:r>
            <w:r w:rsidRPr="009E71D6">
              <w:rPr>
                <w:rFonts w:ascii="Segoe UI" w:hAnsi="Segoe UI" w:cs="Segoe UI"/>
                <w:sz w:val="14"/>
                <w:szCs w:val="14"/>
                <w:lang w:val="de-CH"/>
              </w:rPr>
              <w:t xml:space="preserve">% der Summe vom Zwischentotal 1 an der Prämie beteiligt. Dieser Abzug entfällt reinen Lieferungen, den Baunebenkosten BKP 5 und die Ausstattungen BKP 9. Details zu Art und Umfang der Versicherung sind dem Dokument der </w:t>
            </w:r>
            <w:r w:rsidR="00D1281B">
              <w:rPr>
                <w:rFonts w:ascii="Segoe UI" w:hAnsi="Segoe UI" w:cs="Segoe UI"/>
                <w:sz w:val="14"/>
                <w:szCs w:val="14"/>
                <w:lang w:val="de-CH"/>
              </w:rPr>
              <w:t>Mobiliar</w:t>
            </w:r>
            <w:r w:rsidRPr="009E71D6">
              <w:rPr>
                <w:rFonts w:ascii="Segoe UI" w:hAnsi="Segoe UI" w:cs="Segoe UI"/>
                <w:sz w:val="14"/>
                <w:szCs w:val="14"/>
                <w:lang w:val="de-CH"/>
              </w:rPr>
              <w:t>-Versicherungen (Bauversicherung Luzern) zu entnehmen.</w:t>
            </w:r>
          </w:p>
          <w:p w14:paraId="7EBF6DC1"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27 Ergänzungen und Abänderungen des Werkvertrags - Abs. 2</w:t>
            </w:r>
          </w:p>
          <w:p w14:paraId="10E279DB" w14:textId="77777777" w:rsidR="00F1291B" w:rsidRPr="009E71D6" w:rsidRDefault="00F1291B" w:rsidP="00A5087C">
            <w:pPr>
              <w:tabs>
                <w:tab w:val="left" w:pos="426"/>
              </w:tabs>
              <w:ind w:right="136"/>
              <w:rPr>
                <w:rFonts w:ascii="Segoe UI" w:hAnsi="Segoe UI" w:cs="Segoe UI"/>
                <w:sz w:val="14"/>
                <w:szCs w:val="14"/>
                <w:lang w:val="de-CH"/>
              </w:rPr>
            </w:pPr>
            <w:r w:rsidRPr="009E71D6">
              <w:rPr>
                <w:rFonts w:ascii="Segoe UI" w:hAnsi="Segoe UI" w:cs="Segoe UI"/>
                <w:sz w:val="14"/>
                <w:szCs w:val="14"/>
                <w:lang w:val="de-CH"/>
              </w:rPr>
              <w:t>Streichungen und Änderungen in den Bestimmungen und im Leistungsverzeichnis dürfen keine vorgenommen werden. Ergänzungen und Abänderungen sind nur gültig, wenn sie als Zusätze zum Werkvertrag ausgefertigt und gegenseitig unterzeichnet sind.</w:t>
            </w:r>
          </w:p>
          <w:p w14:paraId="5B697A08" w14:textId="77777777" w:rsidR="00F1291B" w:rsidRPr="009E71D6" w:rsidRDefault="00F1291B" w:rsidP="00A5087C">
            <w:pPr>
              <w:spacing w:before="20"/>
              <w:ind w:right="138"/>
              <w:rPr>
                <w:rFonts w:ascii="Segoe UI" w:hAnsi="Segoe UI" w:cs="Segoe UI"/>
                <w:b/>
                <w:sz w:val="14"/>
                <w:szCs w:val="14"/>
                <w:lang w:val="de-CH"/>
              </w:rPr>
            </w:pPr>
            <w:r w:rsidRPr="009E71D6">
              <w:rPr>
                <w:rFonts w:ascii="Segoe UI" w:hAnsi="Segoe UI" w:cs="Segoe UI"/>
                <w:b/>
                <w:sz w:val="14"/>
                <w:szCs w:val="14"/>
                <w:lang w:val="de-CH"/>
              </w:rPr>
              <w:t>zu Art. 29 29 Subunternehmer - Abs. 3</w:t>
            </w:r>
            <w:r w:rsidRPr="009E71D6">
              <w:rPr>
                <w:rFonts w:ascii="Segoe UI" w:hAnsi="Segoe UI" w:cs="Segoe UI"/>
                <w:b/>
                <w:sz w:val="14"/>
                <w:szCs w:val="14"/>
                <w:lang w:val="de-CH"/>
              </w:rPr>
              <w:tab/>
            </w:r>
          </w:p>
          <w:p w14:paraId="787B7CF0" w14:textId="77777777" w:rsidR="00F1291B" w:rsidRPr="009E71D6" w:rsidRDefault="00F1291B" w:rsidP="00A5087C">
            <w:pPr>
              <w:tabs>
                <w:tab w:val="left" w:pos="284"/>
              </w:tabs>
              <w:ind w:right="138"/>
              <w:rPr>
                <w:rFonts w:ascii="Segoe UI" w:hAnsi="Segoe UI" w:cs="Segoe UI"/>
                <w:sz w:val="14"/>
                <w:szCs w:val="14"/>
                <w:lang w:val="de-CH"/>
              </w:rPr>
            </w:pPr>
            <w:r w:rsidRPr="009E71D6">
              <w:rPr>
                <w:rFonts w:ascii="Segoe UI" w:hAnsi="Segoe UI" w:cs="Segoe UI"/>
                <w:sz w:val="14"/>
                <w:szCs w:val="14"/>
                <w:lang w:val="de-CH"/>
              </w:rPr>
              <w:t xml:space="preserve">Der Unternehmer darf nur mit schriftlicher Bewilligung des Bauherrn Subunternehmer beiziehen oder wechseln. </w:t>
            </w:r>
          </w:p>
          <w:p w14:paraId="347502F1" w14:textId="77777777" w:rsidR="00F1291B" w:rsidRPr="009E71D6" w:rsidRDefault="00F1291B" w:rsidP="00A5087C">
            <w:pPr>
              <w:spacing w:before="20"/>
              <w:ind w:right="138"/>
              <w:rPr>
                <w:rFonts w:ascii="Segoe UI" w:hAnsi="Segoe UI" w:cs="Segoe UI"/>
                <w:b/>
                <w:sz w:val="14"/>
                <w:szCs w:val="14"/>
                <w:lang w:val="de-CH"/>
              </w:rPr>
            </w:pPr>
            <w:r w:rsidRPr="009E71D6">
              <w:rPr>
                <w:rFonts w:ascii="Segoe UI" w:hAnsi="Segoe UI" w:cs="Segoe UI"/>
                <w:b/>
                <w:sz w:val="14"/>
                <w:szCs w:val="14"/>
                <w:lang w:val="de-CH"/>
              </w:rPr>
              <w:t>zu Art. 29 Subunternehmer - Abs. 4</w:t>
            </w:r>
          </w:p>
          <w:p w14:paraId="07FEA5DB"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 xml:space="preserve">Bei Zahlungsschwierigkeiten des Unternehmers, bei Differenzen zwischen Unternehmer und Subunternehmer oder Lieferanten oder bei Vorliegen anderer wichtiger Gründen kann der Bauherr nach vorheriger Anhörung der Beteiligten den Subunternehmer oder den Lieferanten direkt bezahlen, mit befreiender Wirkung gegenüber dem Unternehmer. Ist eine Forderung zwischen dem Unternehmer und dem Subunternehmer bzw. Lieferanten streitig, kann der Bauherr den Betrag auf Kosten des Unternehmers mit befreiender Wirkung hinterlegen. </w:t>
            </w:r>
          </w:p>
          <w:p w14:paraId="4F2D6EEA"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30 Nebenunternehmer, Im Allgemeinen - Abs. 5</w:t>
            </w:r>
            <w:r w:rsidRPr="009E71D6">
              <w:rPr>
                <w:rFonts w:ascii="Segoe UI" w:hAnsi="Segoe UI" w:cs="Segoe UI"/>
                <w:b/>
                <w:sz w:val="14"/>
                <w:szCs w:val="14"/>
                <w:lang w:val="de-CH"/>
              </w:rPr>
              <w:tab/>
            </w:r>
          </w:p>
          <w:p w14:paraId="1D04F53B"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wird wie folgt geändert: Erkennt der Unternehmer Mängel oder Verzögerung bei der Arbeit eines Nebenunternehmers, welche Einfluss auf die vertragsgemässe Ausführung der eigenen Arbeit haben können oder hätte der Unternehmer solche Mängel oder Verzögerungen bei pflichtgemässer Prüfung der fremden Arbeit erkennen können, so macht er der Bauleitung rechtzeitig Anzeige, andernfalls hat er die sich für seine Arbeit ergebenen Folgen zu tragen. Eine pflichtgemässe Prüfung beinhaltet insbesondere auch Kontrollmessungen und Qualitätsprüfungen der fremden Vorarbeiten. Für die Form der Anzeige gilt Art. 25 Abs. 2.</w:t>
            </w:r>
          </w:p>
          <w:p w14:paraId="62409353"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37 Streitigkeiten und Gerichtsstand - Abs. 2</w:t>
            </w:r>
          </w:p>
          <w:p w14:paraId="6260CE83"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Die Parteien wählen für sämtliche Streitigkeiten, die sich aus dem vorliegenden Vertragsverhältnis ergeben können, Luzern als einzigen und ausschliesslichen Gerichtsstand.</w:t>
            </w:r>
          </w:p>
          <w:p w14:paraId="36DF5EFE"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38 ff Einheits-, Global- und Pauschalpreis, Allgemeines:</w:t>
            </w:r>
          </w:p>
          <w:p w14:paraId="324C033A"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Die Mehrwertsteuer ist offen auszuweisen.</w:t>
            </w:r>
          </w:p>
          <w:p w14:paraId="29249074"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49 Vergütung Regie, Ansätze im Allgemeinen - Abs. 4</w:t>
            </w:r>
          </w:p>
          <w:p w14:paraId="7AC67772" w14:textId="77777777" w:rsidR="00F1291B" w:rsidRPr="009E71D6" w:rsidRDefault="00F1291B" w:rsidP="00A5087C">
            <w:pPr>
              <w:tabs>
                <w:tab w:val="left" w:pos="426"/>
              </w:tabs>
              <w:spacing w:before="20"/>
              <w:ind w:right="136"/>
              <w:rPr>
                <w:rFonts w:ascii="Segoe UI" w:hAnsi="Segoe UI" w:cs="Segoe UI"/>
                <w:b/>
                <w:sz w:val="14"/>
                <w:szCs w:val="14"/>
                <w:lang w:val="de-CH"/>
              </w:rPr>
            </w:pPr>
            <w:r w:rsidRPr="009E71D6">
              <w:rPr>
                <w:rFonts w:ascii="Segoe UI" w:hAnsi="Segoe UI" w:cs="Segoe UI"/>
                <w:sz w:val="14"/>
                <w:szCs w:val="14"/>
                <w:lang w:val="de-CH"/>
              </w:rPr>
              <w:t>Wenn nichts anderes vereinbart ist, gilt eine allfällige MwSt. als eingerechnet.</w:t>
            </w:r>
            <w:r w:rsidRPr="009E71D6">
              <w:rPr>
                <w:rFonts w:ascii="Segoe UI" w:hAnsi="Segoe UI" w:cs="Segoe UI"/>
                <w:sz w:val="14"/>
                <w:szCs w:val="14"/>
                <w:lang w:val="de-CH"/>
              </w:rPr>
              <w:br/>
            </w:r>
            <w:r w:rsidRPr="009E71D6">
              <w:rPr>
                <w:rFonts w:ascii="Segoe UI" w:hAnsi="Segoe UI" w:cs="Segoe UI"/>
                <w:b/>
                <w:sz w:val="14"/>
                <w:szCs w:val="14"/>
                <w:lang w:val="de-CH"/>
              </w:rPr>
              <w:t>zu Art. 54 Vergütung Regie, Preisnachlass:</w:t>
            </w:r>
          </w:p>
          <w:p w14:paraId="2AE1514B"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 xml:space="preserve">Ein dem Bauherrn auf feste Preise (Art. 38 Abs. 1) gewährter Rabatt gilt, soweit nichts </w:t>
            </w:r>
            <w:r w:rsidR="00AB13E0" w:rsidRPr="009E71D6">
              <w:rPr>
                <w:rFonts w:ascii="Segoe UI" w:hAnsi="Segoe UI" w:cs="Segoe UI"/>
                <w:sz w:val="14"/>
                <w:szCs w:val="14"/>
                <w:lang w:val="de-CH"/>
              </w:rPr>
              <w:t>A</w:t>
            </w:r>
            <w:r w:rsidRPr="009E71D6">
              <w:rPr>
                <w:rFonts w:ascii="Segoe UI" w:hAnsi="Segoe UI" w:cs="Segoe UI"/>
                <w:sz w:val="14"/>
                <w:szCs w:val="14"/>
                <w:lang w:val="de-CH"/>
              </w:rPr>
              <w:t>nderes vereinbart, auch für Regiearbeiten.</w:t>
            </w:r>
          </w:p>
          <w:p w14:paraId="20F86DE9" w14:textId="77777777" w:rsidR="00F1291B" w:rsidRPr="009E71D6" w:rsidRDefault="00F1291B" w:rsidP="00A5087C">
            <w:pPr>
              <w:spacing w:before="20"/>
              <w:ind w:right="138"/>
              <w:rPr>
                <w:rFonts w:ascii="Segoe UI" w:hAnsi="Segoe UI" w:cs="Segoe UI"/>
                <w:b/>
                <w:sz w:val="14"/>
                <w:szCs w:val="14"/>
                <w:lang w:val="de-CH"/>
              </w:rPr>
            </w:pPr>
            <w:r w:rsidRPr="009E71D6">
              <w:rPr>
                <w:rFonts w:ascii="Segoe UI" w:hAnsi="Segoe UI" w:cs="Segoe UI"/>
                <w:b/>
                <w:sz w:val="14"/>
                <w:szCs w:val="14"/>
                <w:lang w:val="de-CH"/>
              </w:rPr>
              <w:t>zu Art. 58 Besondere Verhältnisse, Im Allgemeinen - Abs. 2</w:t>
            </w:r>
          </w:p>
          <w:p w14:paraId="759D37F1" w14:textId="77777777" w:rsidR="00F1291B" w:rsidRPr="009E71D6" w:rsidRDefault="00F1291B" w:rsidP="00A5087C">
            <w:pPr>
              <w:tabs>
                <w:tab w:val="left" w:pos="284"/>
              </w:tabs>
              <w:ind w:right="138"/>
              <w:rPr>
                <w:rFonts w:ascii="Segoe UI" w:hAnsi="Segoe UI" w:cs="Segoe UI"/>
                <w:sz w:val="14"/>
                <w:szCs w:val="14"/>
                <w:lang w:val="de-CH"/>
              </w:rPr>
            </w:pPr>
            <w:r w:rsidRPr="009E71D6">
              <w:rPr>
                <w:rFonts w:ascii="Segoe UI" w:hAnsi="Segoe UI" w:cs="Segoe UI"/>
                <w:sz w:val="14"/>
                <w:szCs w:val="14"/>
                <w:lang w:val="de-CH"/>
              </w:rPr>
              <w:t xml:space="preserve">Eine zusätzliche Vergütung ist nur bei Grobfahrlässigkeit oder absichtlicher Täuschung geschuldet.  </w:t>
            </w:r>
          </w:p>
          <w:p w14:paraId="2B781083"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60 Sonderfälle, Ungünstige Witterungsverhältnisse - Abs. 2</w:t>
            </w:r>
          </w:p>
          <w:p w14:paraId="381E4416"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Sämtliche Entschädigungen für witterungsbedingte Ausfälle einzelner Arbeitsstunden sind in der Kalkulation zu berücksichtigen. Die Bauherrschaft übernimmt keine solchen Mehrkosten.</w:t>
            </w:r>
          </w:p>
          <w:p w14:paraId="7C26D94E"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t>zu Art. 62 Kostengrundlage, Inhalt und Bedeutung; Art. 63 Lohnkostenansätze, zu Art. 64 Mehr- oder Mindervergütung wegen veränderter Kostengrundlage, Grundsatz - Abs. 1, zu Art. 66 Elemente der Teuerungsberechnung, Grundlagen für die Abrechnung - Abs. 1 und 2</w:t>
            </w:r>
          </w:p>
          <w:p w14:paraId="796B72F4" w14:textId="77777777" w:rsidR="00F1291B" w:rsidRPr="009E71D6" w:rsidRDefault="00F1291B" w:rsidP="005B2D89">
            <w:pPr>
              <w:tabs>
                <w:tab w:val="left" w:pos="0"/>
              </w:tabs>
              <w:ind w:right="-28"/>
              <w:rPr>
                <w:rFonts w:ascii="Segoe UI" w:hAnsi="Segoe UI" w:cs="Segoe UI"/>
                <w:sz w:val="14"/>
                <w:szCs w:val="14"/>
                <w:lang w:val="de-CH"/>
              </w:rPr>
            </w:pPr>
            <w:r w:rsidRPr="009E71D6">
              <w:rPr>
                <w:rFonts w:ascii="Segoe UI" w:hAnsi="Segoe UI" w:cs="Segoe UI"/>
                <w:sz w:val="14"/>
                <w:szCs w:val="14"/>
                <w:lang w:val="de-CH"/>
              </w:rPr>
              <w:t>Die ursprüngliche Kostengrundlage gemäss Art. 62 Abs. 1 ist nicht von Bedeutung bei indexgebundenen Teuerungs</w:t>
            </w:r>
            <w:r w:rsidRPr="009E71D6">
              <w:rPr>
                <w:rFonts w:ascii="Segoe UI" w:hAnsi="Segoe UI" w:cs="Segoe UI"/>
                <w:sz w:val="14"/>
                <w:szCs w:val="14"/>
                <w:lang w:val="de-CH"/>
              </w:rPr>
              <w:softHyphen/>
              <w:t xml:space="preserve">abrechnungsverfahren. Bei diesen Verfahren ergibt sich die abrechnungsrelevante Veränderung aus dem Verlauf des entsprechenden Index. Das gewählte Teuerungsverrechnungsverfahren ist im Werkvertrag verbindlich festgelegt. Ausgangsbasis für alle Teuerungsrechnungen ist das Angebotsdatum (siehe Deckblatt). </w:t>
            </w:r>
            <w:r w:rsidR="008A41A1" w:rsidRPr="009E71D6">
              <w:rPr>
                <w:rFonts w:ascii="Segoe UI" w:hAnsi="Segoe UI" w:cs="Segoe UI"/>
                <w:sz w:val="14"/>
                <w:szCs w:val="14"/>
                <w:lang w:val="de-CH"/>
              </w:rPr>
              <w:t xml:space="preserve">Die </w:t>
            </w:r>
            <w:r w:rsidRPr="009E71D6">
              <w:rPr>
                <w:rFonts w:ascii="Segoe UI" w:hAnsi="Segoe UI" w:cs="Segoe UI"/>
                <w:sz w:val="14"/>
                <w:szCs w:val="14"/>
                <w:lang w:val="de-CH"/>
              </w:rPr>
              <w:t xml:space="preserve">Teuerung wird erst ab dem 16. Monat </w:t>
            </w:r>
            <w:r w:rsidR="001E20AA" w:rsidRPr="009E71D6">
              <w:rPr>
                <w:rFonts w:ascii="Segoe UI" w:hAnsi="Segoe UI" w:cs="Segoe UI"/>
                <w:sz w:val="14"/>
                <w:szCs w:val="14"/>
                <w:lang w:val="de-CH"/>
              </w:rPr>
              <w:t xml:space="preserve">nach Angebotsdatum </w:t>
            </w:r>
            <w:r w:rsidRPr="009E71D6">
              <w:rPr>
                <w:rFonts w:ascii="Segoe UI" w:hAnsi="Segoe UI" w:cs="Segoe UI"/>
                <w:sz w:val="14"/>
                <w:szCs w:val="14"/>
                <w:lang w:val="de-CH"/>
              </w:rPr>
              <w:t>ausgeglichen</w:t>
            </w:r>
            <w:r w:rsidR="008A41A1" w:rsidRPr="009E71D6">
              <w:rPr>
                <w:rFonts w:ascii="Segoe UI" w:hAnsi="Segoe UI" w:cs="Segoe UI"/>
                <w:sz w:val="14"/>
                <w:szCs w:val="14"/>
                <w:lang w:val="de-CH"/>
              </w:rPr>
              <w:t>.</w:t>
            </w:r>
          </w:p>
          <w:p w14:paraId="2A25F0F4" w14:textId="77777777" w:rsidR="00AB13E0" w:rsidRPr="009E71D6" w:rsidRDefault="00AB13E0" w:rsidP="00A5087C">
            <w:pPr>
              <w:tabs>
                <w:tab w:val="left" w:pos="426"/>
              </w:tabs>
              <w:spacing w:before="20"/>
              <w:ind w:right="138"/>
              <w:rPr>
                <w:rFonts w:ascii="Segoe UI" w:hAnsi="Segoe UI" w:cs="Segoe UI"/>
                <w:b/>
                <w:sz w:val="14"/>
                <w:szCs w:val="14"/>
                <w:lang w:val="de-CH"/>
              </w:rPr>
            </w:pPr>
          </w:p>
          <w:p w14:paraId="0C99934A" w14:textId="77777777" w:rsidR="00AB13E0" w:rsidRPr="009E71D6" w:rsidRDefault="00AB13E0" w:rsidP="00A5087C">
            <w:pPr>
              <w:tabs>
                <w:tab w:val="left" w:pos="426"/>
              </w:tabs>
              <w:spacing w:before="20"/>
              <w:ind w:right="138"/>
              <w:rPr>
                <w:rFonts w:ascii="Segoe UI" w:hAnsi="Segoe UI" w:cs="Segoe UI"/>
                <w:b/>
                <w:sz w:val="14"/>
                <w:szCs w:val="14"/>
                <w:lang w:val="de-CH"/>
              </w:rPr>
            </w:pPr>
          </w:p>
          <w:p w14:paraId="7AB43EC4" w14:textId="77777777" w:rsidR="00F1291B" w:rsidRPr="009E71D6" w:rsidRDefault="00F1291B" w:rsidP="00A5087C">
            <w:pPr>
              <w:tabs>
                <w:tab w:val="left" w:pos="426"/>
              </w:tabs>
              <w:spacing w:before="20"/>
              <w:ind w:right="138"/>
              <w:rPr>
                <w:rFonts w:ascii="Segoe UI" w:hAnsi="Segoe UI" w:cs="Segoe UI"/>
                <w:b/>
                <w:sz w:val="14"/>
                <w:szCs w:val="14"/>
                <w:lang w:val="de-CH"/>
              </w:rPr>
            </w:pPr>
            <w:r w:rsidRPr="009E71D6">
              <w:rPr>
                <w:rFonts w:ascii="Segoe UI" w:hAnsi="Segoe UI" w:cs="Segoe UI"/>
                <w:b/>
                <w:sz w:val="14"/>
                <w:szCs w:val="14"/>
                <w:lang w:val="de-CH"/>
              </w:rPr>
              <w:lastRenderedPageBreak/>
              <w:t>zu Art. 65 Mehr- oder Mindervergütung wegen veränderter Kostengrundlage, Verfahren</w:t>
            </w:r>
          </w:p>
          <w:p w14:paraId="6FD8F0F1" w14:textId="77777777" w:rsidR="00F1291B" w:rsidRPr="009E71D6" w:rsidRDefault="00F1291B" w:rsidP="00A5087C">
            <w:pPr>
              <w:tabs>
                <w:tab w:val="left" w:pos="426"/>
              </w:tabs>
              <w:ind w:right="138"/>
              <w:rPr>
                <w:rFonts w:ascii="Segoe UI" w:hAnsi="Segoe UI" w:cs="Segoe UI"/>
                <w:sz w:val="14"/>
                <w:szCs w:val="14"/>
                <w:lang w:val="de-CH"/>
              </w:rPr>
            </w:pPr>
            <w:r w:rsidRPr="009E71D6">
              <w:rPr>
                <w:rFonts w:ascii="Segoe UI" w:hAnsi="Segoe UI" w:cs="Segoe UI"/>
                <w:sz w:val="14"/>
                <w:szCs w:val="14"/>
                <w:lang w:val="de-CH"/>
              </w:rPr>
              <w:t>Für die Teuerungsrechnung werden nur folgende nachgenannte Teuerungsberechnungsverfahren anerkannt:</w:t>
            </w:r>
          </w:p>
          <w:p w14:paraId="70A0449C" w14:textId="77777777" w:rsidR="00F1291B" w:rsidRPr="009E71D6" w:rsidRDefault="00F1291B" w:rsidP="00A5087C">
            <w:pPr>
              <w:numPr>
                <w:ilvl w:val="0"/>
                <w:numId w:val="13"/>
              </w:numPr>
              <w:tabs>
                <w:tab w:val="clear" w:pos="720"/>
              </w:tabs>
              <w:ind w:left="142" w:right="136" w:hanging="142"/>
              <w:rPr>
                <w:rFonts w:ascii="Segoe UI" w:hAnsi="Segoe UI" w:cs="Segoe UI"/>
                <w:sz w:val="14"/>
                <w:szCs w:val="14"/>
                <w:lang w:val="de-CH"/>
              </w:rPr>
            </w:pPr>
            <w:r w:rsidRPr="009E71D6">
              <w:rPr>
                <w:rFonts w:ascii="Segoe UI" w:hAnsi="Segoe UI" w:cs="Segoe UI"/>
                <w:sz w:val="14"/>
                <w:szCs w:val="14"/>
                <w:lang w:val="de-CH"/>
              </w:rPr>
              <w:t>Produktionskosten-Index (PKI)</w:t>
            </w:r>
            <w:r w:rsidRPr="009E71D6">
              <w:rPr>
                <w:rFonts w:ascii="Segoe UI" w:hAnsi="Segoe UI" w:cs="Segoe UI"/>
                <w:sz w:val="14"/>
                <w:szCs w:val="14"/>
                <w:lang w:val="de-CH"/>
              </w:rPr>
              <w:br w:type="textWrapping" w:clear="all"/>
              <w:t xml:space="preserve">Massgebend für die Anwendung des PKI-Verfahrens ist die SIA-Ordnung Nr. 123/2013. Bei Vereinbarung des PKI-Verfahrens ist die SIA 123/2013 als Vertragsbestandteil mitvereinbart.  </w:t>
            </w:r>
          </w:p>
          <w:p w14:paraId="4F7506A3" w14:textId="77777777" w:rsidR="00F1291B" w:rsidRPr="009E71D6" w:rsidRDefault="00F1291B" w:rsidP="00A5087C">
            <w:pPr>
              <w:numPr>
                <w:ilvl w:val="0"/>
                <w:numId w:val="13"/>
              </w:numPr>
              <w:tabs>
                <w:tab w:val="clear" w:pos="720"/>
              </w:tabs>
              <w:ind w:left="142" w:right="138" w:hanging="142"/>
              <w:rPr>
                <w:rFonts w:ascii="Segoe UI" w:hAnsi="Segoe UI" w:cs="Segoe UI"/>
                <w:sz w:val="14"/>
                <w:szCs w:val="14"/>
                <w:lang w:val="de-CH"/>
              </w:rPr>
            </w:pPr>
            <w:r w:rsidRPr="009E71D6">
              <w:rPr>
                <w:rFonts w:ascii="Segoe UI" w:hAnsi="Segoe UI" w:cs="Segoe UI"/>
                <w:sz w:val="14"/>
                <w:szCs w:val="14"/>
                <w:lang w:val="de-CH"/>
              </w:rPr>
              <w:t>Gleitpreisformel (GPF)</w:t>
            </w:r>
            <w:r w:rsidRPr="009E71D6">
              <w:rPr>
                <w:rFonts w:ascii="Segoe UI" w:hAnsi="Segoe UI" w:cs="Segoe UI"/>
                <w:sz w:val="14"/>
                <w:szCs w:val="14"/>
                <w:lang w:val="de-CH"/>
              </w:rPr>
              <w:br w:type="textWrapping" w:clear="all"/>
              <w:t>Massgebend für die Anwendung des GPF-Verfahrens ist die SIA-Ordnung Nr. 122/2013. Bei Vereinbarung des GPF-Verfahrens ist die SIA 122/2013 als Vertragsbestandteil mitvereinbart. Die Aufschlüsselung der Kostenanteile und Angabe der Basiswerte sind im Angebot/Werkvertrag festzuhalten.</w:t>
            </w:r>
          </w:p>
          <w:p w14:paraId="578C7FB1" w14:textId="77777777" w:rsidR="00F1291B" w:rsidRPr="009E71D6" w:rsidRDefault="00F1291B" w:rsidP="00A5087C">
            <w:pPr>
              <w:numPr>
                <w:ilvl w:val="0"/>
                <w:numId w:val="13"/>
              </w:numPr>
              <w:tabs>
                <w:tab w:val="clear" w:pos="720"/>
              </w:tabs>
              <w:ind w:left="142" w:right="138" w:hanging="142"/>
              <w:rPr>
                <w:rFonts w:ascii="Segoe UI" w:hAnsi="Segoe UI" w:cs="Segoe UI"/>
                <w:sz w:val="14"/>
                <w:szCs w:val="14"/>
                <w:lang w:val="de-CH"/>
              </w:rPr>
            </w:pPr>
            <w:r w:rsidRPr="009E71D6">
              <w:rPr>
                <w:rFonts w:ascii="Segoe UI" w:hAnsi="Segoe UI" w:cs="Segoe UI"/>
                <w:sz w:val="14"/>
                <w:szCs w:val="14"/>
                <w:lang w:val="de-CH"/>
              </w:rPr>
              <w:t xml:space="preserve">Mengennachweisverfahren (MNV) </w:t>
            </w:r>
            <w:r w:rsidRPr="009E71D6">
              <w:rPr>
                <w:rFonts w:ascii="Segoe UI" w:hAnsi="Segoe UI" w:cs="Segoe UI"/>
                <w:strike/>
                <w:sz w:val="14"/>
                <w:szCs w:val="14"/>
                <w:lang w:val="de-CH"/>
              </w:rPr>
              <w:br w:type="textWrapping" w:clear="all"/>
            </w:r>
            <w:r w:rsidRPr="009E71D6">
              <w:rPr>
                <w:rFonts w:ascii="Segoe UI" w:hAnsi="Segoe UI" w:cs="Segoe UI"/>
                <w:sz w:val="14"/>
                <w:szCs w:val="14"/>
                <w:lang w:val="de-CH"/>
              </w:rPr>
              <w:t xml:space="preserve">Massgebend für die Anwendung des MNV-Verfahrens ist die SIA-Ordnung Nr. 124/2013. Bei Vereinbarung des MNV-Verfahrens ist die SIA 124/2013 als Vertragsbestandteil mitvereinbart. Die SIA 124/2013 wird wie folgt präzisiert: </w:t>
            </w:r>
          </w:p>
          <w:p w14:paraId="440B9965" w14:textId="77777777" w:rsidR="00F1291B" w:rsidRPr="009E71D6" w:rsidRDefault="00F1291B" w:rsidP="00A5087C">
            <w:pPr>
              <w:tabs>
                <w:tab w:val="left" w:pos="4520"/>
              </w:tabs>
              <w:ind w:right="138"/>
              <w:rPr>
                <w:rFonts w:ascii="Segoe UI" w:hAnsi="Segoe UI" w:cs="Segoe UI"/>
                <w:sz w:val="14"/>
                <w:szCs w:val="14"/>
                <w:lang w:val="de-CH"/>
              </w:rPr>
            </w:pPr>
            <w:r w:rsidRPr="009E71D6">
              <w:rPr>
                <w:rFonts w:ascii="Segoe UI" w:hAnsi="Segoe UI" w:cs="Segoe UI"/>
                <w:sz w:val="14"/>
                <w:szCs w:val="14"/>
                <w:lang w:val="de-CH"/>
              </w:rPr>
              <w:t xml:space="preserve">Allfällige Lohn- und Materialkostenveränderungen zu Lasten oder zu Gunsten der Bauherrschaft werden ausschliesslich im Belegverfahren ermittelt. Dabei gelten: </w:t>
            </w:r>
          </w:p>
          <w:p w14:paraId="0C088758" w14:textId="77777777" w:rsidR="00F1291B" w:rsidRPr="009E71D6" w:rsidRDefault="00F1291B" w:rsidP="00A5087C">
            <w:pPr>
              <w:numPr>
                <w:ilvl w:val="0"/>
                <w:numId w:val="22"/>
              </w:numPr>
              <w:tabs>
                <w:tab w:val="clear" w:pos="360"/>
                <w:tab w:val="num" w:pos="142"/>
                <w:tab w:val="left" w:pos="4520"/>
              </w:tabs>
              <w:ind w:left="142" w:right="138" w:hanging="142"/>
              <w:rPr>
                <w:rFonts w:ascii="Segoe UI" w:hAnsi="Segoe UI" w:cs="Segoe UI"/>
                <w:sz w:val="14"/>
                <w:szCs w:val="14"/>
                <w:lang w:val="de-CH"/>
              </w:rPr>
            </w:pPr>
            <w:r w:rsidRPr="009E71D6">
              <w:rPr>
                <w:rFonts w:ascii="Segoe UI" w:hAnsi="Segoe UI" w:cs="Segoe UI"/>
                <w:sz w:val="14"/>
                <w:szCs w:val="14"/>
                <w:lang w:val="de-CH"/>
              </w:rPr>
              <w:t>für Löhne die entsprechenden Änderungsansätze pro Stunde nach KBOB (Konferenz der Bauorgane des Bundes)</w:t>
            </w:r>
          </w:p>
          <w:p w14:paraId="3E3CF1AB" w14:textId="77777777" w:rsidR="00F1291B" w:rsidRPr="009E71D6" w:rsidRDefault="00F1291B" w:rsidP="00A5087C">
            <w:pPr>
              <w:numPr>
                <w:ilvl w:val="0"/>
                <w:numId w:val="22"/>
              </w:numPr>
              <w:tabs>
                <w:tab w:val="clear" w:pos="360"/>
                <w:tab w:val="num" w:pos="142"/>
                <w:tab w:val="left" w:pos="4520"/>
              </w:tabs>
              <w:ind w:left="142" w:right="138" w:hanging="142"/>
              <w:rPr>
                <w:rFonts w:ascii="Segoe UI" w:hAnsi="Segoe UI" w:cs="Segoe UI"/>
                <w:sz w:val="14"/>
                <w:szCs w:val="14"/>
                <w:lang w:val="de-CH"/>
              </w:rPr>
            </w:pPr>
            <w:r w:rsidRPr="009E71D6">
              <w:rPr>
                <w:rFonts w:ascii="Segoe UI" w:hAnsi="Segoe UI" w:cs="Segoe UI"/>
                <w:sz w:val="14"/>
                <w:szCs w:val="14"/>
                <w:lang w:val="de-CH"/>
              </w:rPr>
              <w:t>für Material die Netto-Preisänderungen nach Originalbelegen, erhöht um 5% als Umtriebsentschädigung und für Kleinmaterialien</w:t>
            </w:r>
          </w:p>
          <w:p w14:paraId="430FF786" w14:textId="77777777" w:rsidR="00F1291B" w:rsidRPr="009E71D6" w:rsidRDefault="00F1291B" w:rsidP="00A5087C">
            <w:pPr>
              <w:numPr>
                <w:ilvl w:val="0"/>
                <w:numId w:val="22"/>
              </w:numPr>
              <w:tabs>
                <w:tab w:val="clear" w:pos="360"/>
                <w:tab w:val="num" w:pos="142"/>
                <w:tab w:val="left" w:pos="4520"/>
              </w:tabs>
              <w:ind w:left="142" w:right="138" w:hanging="142"/>
              <w:rPr>
                <w:rFonts w:ascii="Segoe UI" w:hAnsi="Segoe UI" w:cs="Segoe UI"/>
                <w:sz w:val="14"/>
                <w:szCs w:val="14"/>
                <w:lang w:val="de-CH"/>
              </w:rPr>
            </w:pPr>
            <w:r w:rsidRPr="009E71D6">
              <w:rPr>
                <w:rFonts w:ascii="Segoe UI" w:hAnsi="Segoe UI" w:cs="Segoe UI"/>
                <w:sz w:val="14"/>
                <w:szCs w:val="14"/>
                <w:lang w:val="de-CH"/>
              </w:rPr>
              <w:t>für Transporte die Veränderungen nach ASTAG/ASB-Index</w:t>
            </w:r>
          </w:p>
          <w:p w14:paraId="5697B7AE" w14:textId="77777777" w:rsidR="00F1291B" w:rsidRPr="009E71D6" w:rsidRDefault="00F1291B" w:rsidP="00A5087C">
            <w:pPr>
              <w:numPr>
                <w:ilvl w:val="0"/>
                <w:numId w:val="22"/>
              </w:numPr>
              <w:tabs>
                <w:tab w:val="clear" w:pos="360"/>
                <w:tab w:val="num" w:pos="142"/>
                <w:tab w:val="left" w:pos="4520"/>
              </w:tabs>
              <w:ind w:left="142" w:right="138" w:hanging="142"/>
              <w:rPr>
                <w:rFonts w:ascii="Segoe UI" w:hAnsi="Segoe UI" w:cs="Segoe UI"/>
                <w:sz w:val="14"/>
                <w:szCs w:val="14"/>
                <w:lang w:val="de-CH"/>
              </w:rPr>
            </w:pPr>
            <w:r w:rsidRPr="009E71D6">
              <w:rPr>
                <w:rFonts w:ascii="Segoe UI" w:hAnsi="Segoe UI" w:cs="Segoe UI"/>
                <w:sz w:val="14"/>
                <w:szCs w:val="14"/>
                <w:lang w:val="de-CH"/>
              </w:rPr>
              <w:t>für gesetzliche Abgaben die Weisungen der KBOB</w:t>
            </w:r>
          </w:p>
          <w:p w14:paraId="156E6C8C" w14:textId="77777777" w:rsidR="00F1291B" w:rsidRPr="009E71D6" w:rsidRDefault="00F1291B" w:rsidP="00A5087C">
            <w:pPr>
              <w:spacing w:before="20"/>
              <w:ind w:right="136"/>
              <w:rPr>
                <w:rFonts w:ascii="Segoe UI" w:hAnsi="Segoe UI" w:cs="Segoe UI"/>
                <w:b/>
                <w:sz w:val="14"/>
                <w:szCs w:val="14"/>
                <w:lang w:val="de-CH"/>
              </w:rPr>
            </w:pPr>
            <w:r w:rsidRPr="009E71D6">
              <w:rPr>
                <w:rFonts w:ascii="Segoe UI" w:hAnsi="Segoe UI" w:cs="Segoe UI"/>
                <w:b/>
                <w:sz w:val="14"/>
                <w:szCs w:val="14"/>
                <w:lang w:val="de-CH"/>
              </w:rPr>
              <w:t>zu Art. 66 Elemente der Teuerungsberechnung, Grundlagen für die Abrechnung - Abs. 3</w:t>
            </w:r>
          </w:p>
          <w:p w14:paraId="484704A2" w14:textId="77777777" w:rsidR="00F1291B" w:rsidRPr="009E71D6" w:rsidRDefault="00F1291B" w:rsidP="00A5087C">
            <w:pPr>
              <w:tabs>
                <w:tab w:val="left" w:pos="0"/>
                <w:tab w:val="left" w:pos="426"/>
              </w:tabs>
              <w:ind w:right="138"/>
              <w:rPr>
                <w:rFonts w:ascii="Segoe UI" w:hAnsi="Segoe UI" w:cs="Segoe UI"/>
                <w:sz w:val="14"/>
                <w:szCs w:val="14"/>
                <w:lang w:val="de-CH"/>
              </w:rPr>
            </w:pPr>
            <w:r w:rsidRPr="009E71D6">
              <w:rPr>
                <w:rFonts w:ascii="Segoe UI" w:hAnsi="Segoe UI" w:cs="Segoe UI"/>
                <w:sz w:val="14"/>
                <w:szCs w:val="14"/>
                <w:lang w:val="de-CH"/>
              </w:rPr>
              <w:t xml:space="preserve">Die Teuerungsabrechnungen sind rabattberechtigt, wenn die Teuerungsabrechnung nach einem indexgebundenen Verfahren (PKI- oder GPF-Verfahren) ermittelt wird. </w:t>
            </w:r>
          </w:p>
          <w:p w14:paraId="6789A985" w14:textId="77777777" w:rsidR="00F1291B" w:rsidRPr="009E71D6" w:rsidRDefault="00F1291B" w:rsidP="00A5087C">
            <w:pPr>
              <w:tabs>
                <w:tab w:val="left" w:pos="0"/>
                <w:tab w:val="left" w:pos="426"/>
              </w:tabs>
              <w:spacing w:before="20"/>
              <w:ind w:right="227"/>
              <w:rPr>
                <w:rFonts w:ascii="Segoe UI" w:hAnsi="Segoe UI" w:cs="Segoe UI"/>
                <w:b/>
                <w:sz w:val="14"/>
                <w:szCs w:val="14"/>
                <w:lang w:val="de-CH"/>
              </w:rPr>
            </w:pPr>
            <w:r w:rsidRPr="009E71D6">
              <w:rPr>
                <w:rFonts w:ascii="Segoe UI" w:hAnsi="Segoe UI" w:cs="Segoe UI"/>
                <w:b/>
                <w:sz w:val="14"/>
                <w:szCs w:val="14"/>
                <w:lang w:val="de-CH"/>
              </w:rPr>
              <w:t>zu Art. 68 Teuerungsberechnung, Grundsatz</w:t>
            </w:r>
          </w:p>
          <w:p w14:paraId="27393806" w14:textId="77777777" w:rsidR="00F1291B" w:rsidRPr="009E71D6" w:rsidRDefault="00F1291B" w:rsidP="00A5087C">
            <w:pPr>
              <w:tabs>
                <w:tab w:val="left" w:pos="284"/>
              </w:tabs>
              <w:ind w:right="227"/>
              <w:rPr>
                <w:rFonts w:ascii="Segoe UI" w:hAnsi="Segoe UI" w:cs="Segoe UI"/>
                <w:sz w:val="14"/>
                <w:szCs w:val="14"/>
                <w:lang w:val="de-CH"/>
              </w:rPr>
            </w:pPr>
            <w:r w:rsidRPr="009E71D6">
              <w:rPr>
                <w:rFonts w:ascii="Segoe UI" w:hAnsi="Segoe UI" w:cs="Segoe UI"/>
                <w:sz w:val="14"/>
                <w:szCs w:val="14"/>
                <w:lang w:val="de-CH"/>
              </w:rPr>
              <w:t xml:space="preserve">Die Teuerungsabrechnung der Regiearbeiten erfolgt – basierend auf dem Regieansatz </w:t>
            </w:r>
            <w:r w:rsidR="00314384" w:rsidRPr="009E71D6">
              <w:rPr>
                <w:rFonts w:ascii="Segoe UI" w:hAnsi="Segoe UI" w:cs="Segoe UI"/>
                <w:sz w:val="14"/>
                <w:szCs w:val="14"/>
                <w:lang w:val="de-CH"/>
              </w:rPr>
              <w:t>mit Stichtag</w:t>
            </w:r>
            <w:r w:rsidRPr="009E71D6">
              <w:rPr>
                <w:rFonts w:ascii="Segoe UI" w:hAnsi="Segoe UI" w:cs="Segoe UI"/>
                <w:sz w:val="14"/>
                <w:szCs w:val="14"/>
                <w:lang w:val="de-CH"/>
              </w:rPr>
              <w:t xml:space="preserve"> </w:t>
            </w:r>
            <w:r w:rsidR="00314384" w:rsidRPr="009E71D6">
              <w:rPr>
                <w:rFonts w:ascii="Segoe UI" w:hAnsi="Segoe UI" w:cs="Segoe UI"/>
                <w:sz w:val="14"/>
                <w:szCs w:val="14"/>
                <w:lang w:val="de-CH"/>
              </w:rPr>
              <w:t xml:space="preserve">des Angebots </w:t>
            </w:r>
            <w:r w:rsidRPr="009E71D6">
              <w:rPr>
                <w:rFonts w:ascii="Segoe UI" w:hAnsi="Segoe UI" w:cs="Segoe UI"/>
                <w:sz w:val="14"/>
                <w:szCs w:val="14"/>
                <w:lang w:val="de-CH"/>
              </w:rPr>
              <w:t>– mit derselben Methode wie für die Teuerungsabrechnung der Einheits- bzw. Globalpreise.</w:t>
            </w:r>
          </w:p>
          <w:p w14:paraId="5926F673" w14:textId="77777777" w:rsidR="00F1291B" w:rsidRPr="009E71D6" w:rsidRDefault="00F1291B" w:rsidP="00A5087C">
            <w:pPr>
              <w:tabs>
                <w:tab w:val="left" w:pos="0"/>
                <w:tab w:val="left" w:pos="426"/>
                <w:tab w:val="left" w:pos="4679"/>
              </w:tabs>
              <w:spacing w:before="20"/>
              <w:rPr>
                <w:rFonts w:ascii="Segoe UI" w:hAnsi="Segoe UI" w:cs="Segoe UI"/>
                <w:b/>
                <w:sz w:val="14"/>
                <w:szCs w:val="14"/>
                <w:lang w:val="de-CH"/>
              </w:rPr>
            </w:pPr>
            <w:r w:rsidRPr="009E71D6">
              <w:rPr>
                <w:rFonts w:ascii="Segoe UI" w:hAnsi="Segoe UI" w:cs="Segoe UI"/>
                <w:b/>
                <w:sz w:val="14"/>
                <w:szCs w:val="14"/>
                <w:lang w:val="de-CH"/>
              </w:rPr>
              <w:t>zu Art. 83 Abs. 2 Bauhandwerkpfandrecht - Abs. 2</w:t>
            </w:r>
          </w:p>
          <w:p w14:paraId="46C9836D" w14:textId="77777777" w:rsidR="00F1291B" w:rsidRPr="009E71D6" w:rsidRDefault="00F1291B" w:rsidP="00A5087C">
            <w:pPr>
              <w:tabs>
                <w:tab w:val="left" w:pos="284"/>
                <w:tab w:val="left" w:pos="4679"/>
              </w:tabs>
              <w:rPr>
                <w:rFonts w:ascii="Segoe UI" w:hAnsi="Segoe UI" w:cs="Segoe UI"/>
                <w:sz w:val="14"/>
                <w:szCs w:val="14"/>
                <w:lang w:val="de-CH"/>
              </w:rPr>
            </w:pPr>
            <w:r w:rsidRPr="009E71D6">
              <w:rPr>
                <w:rFonts w:ascii="Segoe UI" w:hAnsi="Segoe UI" w:cs="Segoe UI"/>
                <w:sz w:val="14"/>
                <w:szCs w:val="14"/>
                <w:lang w:val="de-CH"/>
              </w:rPr>
              <w:t>Sollte ein Subunternehmer gegenüber dem Bauherr frist- und formgerecht eine gesetzliche Bürgschaft geltend machen, ist der Bauherr berechtigt, bei der nächsten fälligen Zahlung an den Unternehmer den von Subunternehmer gegenüber dem Bauherr geltend gemachten Betrag zurückzuhalten.</w:t>
            </w:r>
          </w:p>
          <w:p w14:paraId="3BC3CAC8" w14:textId="77777777" w:rsidR="00F1291B" w:rsidRPr="009E71D6" w:rsidRDefault="00F1291B" w:rsidP="007556AE">
            <w:pPr>
              <w:tabs>
                <w:tab w:val="left" w:pos="0"/>
                <w:tab w:val="left" w:pos="426"/>
                <w:tab w:val="left" w:pos="4679"/>
              </w:tabs>
              <w:spacing w:before="20"/>
              <w:rPr>
                <w:rFonts w:ascii="Segoe UI" w:hAnsi="Segoe UI" w:cs="Segoe UI"/>
                <w:b/>
                <w:sz w:val="14"/>
                <w:szCs w:val="14"/>
                <w:lang w:val="de-CH"/>
              </w:rPr>
            </w:pPr>
            <w:r w:rsidRPr="009E71D6">
              <w:rPr>
                <w:rFonts w:ascii="Segoe UI" w:hAnsi="Segoe UI" w:cs="Segoe UI"/>
                <w:b/>
                <w:sz w:val="14"/>
                <w:szCs w:val="14"/>
                <w:lang w:val="de-CH"/>
              </w:rPr>
              <w:t>zu Art. 84 Bestellungsänderung, Änderungsrecht des Bauherrn - Abs. 1</w:t>
            </w:r>
          </w:p>
          <w:p w14:paraId="614740DB" w14:textId="77777777" w:rsidR="00F1291B" w:rsidRPr="009E71D6" w:rsidRDefault="00F1291B" w:rsidP="007556AE">
            <w:pPr>
              <w:tabs>
                <w:tab w:val="left" w:pos="0"/>
                <w:tab w:val="left" w:pos="355"/>
                <w:tab w:val="left" w:pos="4679"/>
              </w:tabs>
              <w:rPr>
                <w:rFonts w:ascii="Segoe UI" w:hAnsi="Segoe UI" w:cs="Segoe UI"/>
                <w:sz w:val="14"/>
                <w:szCs w:val="14"/>
                <w:lang w:val="de-CH"/>
              </w:rPr>
            </w:pPr>
            <w:r w:rsidRPr="009E71D6">
              <w:rPr>
                <w:rFonts w:ascii="Segoe UI" w:hAnsi="Segoe UI" w:cs="Segoe UI"/>
                <w:sz w:val="14"/>
                <w:szCs w:val="14"/>
                <w:lang w:val="de-CH"/>
              </w:rPr>
              <w:t xml:space="preserve">Die Bauherrschaft behält sich vor, einzelne Arbeiten und Lieferungen nicht ausführen zu lassen. Es können daraus keine Forderungen gegen die Bauherrschaft geltend gemacht werden.  </w:t>
            </w:r>
          </w:p>
          <w:p w14:paraId="05900879" w14:textId="77777777" w:rsidR="00F1291B" w:rsidRPr="009E71D6" w:rsidRDefault="00F1291B" w:rsidP="007556AE">
            <w:pPr>
              <w:tabs>
                <w:tab w:val="left" w:pos="0"/>
                <w:tab w:val="left" w:pos="426"/>
                <w:tab w:val="left" w:pos="4679"/>
              </w:tabs>
              <w:spacing w:before="20"/>
              <w:rPr>
                <w:rFonts w:ascii="Segoe UI" w:hAnsi="Segoe UI" w:cs="Segoe UI"/>
                <w:b/>
                <w:sz w:val="14"/>
                <w:szCs w:val="14"/>
                <w:lang w:val="de-CH"/>
              </w:rPr>
            </w:pPr>
            <w:r w:rsidRPr="009E71D6">
              <w:rPr>
                <w:rFonts w:ascii="Segoe UI" w:hAnsi="Segoe UI" w:cs="Segoe UI"/>
                <w:b/>
                <w:sz w:val="14"/>
                <w:szCs w:val="14"/>
                <w:lang w:val="de-CH"/>
              </w:rPr>
              <w:t>zu Art. 86 Auswirkung der Bestellungsänderung bei Leistungen zu Einheitspreisen, Veränderte Menge</w:t>
            </w:r>
          </w:p>
          <w:p w14:paraId="01A1C78D" w14:textId="77777777" w:rsidR="00F1291B" w:rsidRPr="009E71D6" w:rsidRDefault="00F1291B" w:rsidP="007556AE">
            <w:pPr>
              <w:tabs>
                <w:tab w:val="left" w:pos="0"/>
                <w:tab w:val="left" w:pos="355"/>
                <w:tab w:val="left" w:pos="4679"/>
              </w:tabs>
              <w:rPr>
                <w:rFonts w:ascii="Segoe UI" w:hAnsi="Segoe UI" w:cs="Segoe UI"/>
                <w:sz w:val="14"/>
                <w:szCs w:val="14"/>
                <w:lang w:val="de-CH"/>
              </w:rPr>
            </w:pPr>
            <w:r w:rsidRPr="009E71D6">
              <w:rPr>
                <w:rFonts w:ascii="Segoe UI" w:hAnsi="Segoe UI" w:cs="Segoe UI"/>
                <w:sz w:val="14"/>
                <w:szCs w:val="14"/>
                <w:lang w:val="de-CH"/>
              </w:rPr>
              <w:t xml:space="preserve">Die Einheitspreise bleiben bei veränderten Mengen unverändert. Art. 86 wird wegbedungen. </w:t>
            </w:r>
          </w:p>
          <w:p w14:paraId="36712B8A" w14:textId="77777777" w:rsidR="00F1291B" w:rsidRPr="009E71D6" w:rsidRDefault="00F1291B" w:rsidP="007556AE">
            <w:pPr>
              <w:tabs>
                <w:tab w:val="left" w:pos="0"/>
                <w:tab w:val="left" w:pos="284"/>
                <w:tab w:val="num" w:pos="355"/>
                <w:tab w:val="left" w:pos="4679"/>
              </w:tabs>
              <w:spacing w:before="40"/>
              <w:rPr>
                <w:rFonts w:ascii="Segoe UI" w:hAnsi="Segoe UI" w:cs="Segoe UI"/>
                <w:b/>
                <w:sz w:val="14"/>
                <w:szCs w:val="14"/>
                <w:lang w:val="de-CH"/>
              </w:rPr>
            </w:pPr>
            <w:r w:rsidRPr="009E71D6">
              <w:rPr>
                <w:rFonts w:ascii="Segoe UI" w:hAnsi="Segoe UI" w:cs="Segoe UI"/>
                <w:b/>
                <w:sz w:val="14"/>
                <w:szCs w:val="14"/>
                <w:lang w:val="de-CH"/>
              </w:rPr>
              <w:t>zu Art. 87 Fehlen von Einheitspreisen; veränderte Ausführungsvoraussetzung - Abs. 1</w:t>
            </w:r>
          </w:p>
          <w:p w14:paraId="2EA01345" w14:textId="77777777" w:rsidR="00F1291B" w:rsidRPr="009E71D6" w:rsidRDefault="00F1291B" w:rsidP="007556AE">
            <w:pPr>
              <w:tabs>
                <w:tab w:val="left" w:pos="0"/>
                <w:tab w:val="left" w:pos="284"/>
                <w:tab w:val="left" w:pos="4679"/>
              </w:tabs>
              <w:rPr>
                <w:rFonts w:ascii="Segoe UI" w:hAnsi="Segoe UI" w:cs="Segoe UI"/>
                <w:sz w:val="14"/>
                <w:szCs w:val="14"/>
                <w:lang w:val="de-CH"/>
              </w:rPr>
            </w:pPr>
            <w:r w:rsidRPr="009E71D6">
              <w:rPr>
                <w:rFonts w:ascii="Segoe UI" w:hAnsi="Segoe UI" w:cs="Segoe UI"/>
                <w:sz w:val="14"/>
                <w:szCs w:val="14"/>
                <w:lang w:val="de-CH"/>
              </w:rPr>
              <w:t>Austausch- und Nachtragspositionen dürfen erst ausgeführt werden, wenn die entsprechende Nachtragsofferte eingereicht und vom Bauherrn genehmigt worden ist. Der Unternehmer erhält für die Nachträge und Änderungen eine schriftliche Auftragsbestätigung als Nachtrag zum Werkvertrag.</w:t>
            </w:r>
          </w:p>
          <w:p w14:paraId="4E0FFD9B" w14:textId="77777777" w:rsidR="00F1291B" w:rsidRPr="009E71D6" w:rsidRDefault="00F1291B" w:rsidP="007556AE">
            <w:pPr>
              <w:tabs>
                <w:tab w:val="left" w:pos="0"/>
                <w:tab w:val="left" w:pos="284"/>
                <w:tab w:val="num" w:pos="355"/>
                <w:tab w:val="left" w:pos="4679"/>
              </w:tabs>
              <w:spacing w:before="20"/>
              <w:rPr>
                <w:rFonts w:ascii="Segoe UI" w:hAnsi="Segoe UI" w:cs="Segoe UI"/>
                <w:b/>
                <w:sz w:val="14"/>
                <w:szCs w:val="14"/>
                <w:lang w:val="de-CH"/>
              </w:rPr>
            </w:pPr>
            <w:r w:rsidRPr="009E71D6">
              <w:rPr>
                <w:rFonts w:ascii="Segoe UI" w:hAnsi="Segoe UI" w:cs="Segoe UI"/>
                <w:b/>
                <w:sz w:val="14"/>
                <w:szCs w:val="14"/>
                <w:lang w:val="de-CH"/>
              </w:rPr>
              <w:t>zu Art. 87 Fehlen von Einheitspreisen; veränderte Ausführungsvoraussetzung - Abs. 4</w:t>
            </w:r>
          </w:p>
          <w:p w14:paraId="5680FE58" w14:textId="77777777" w:rsidR="00F1291B" w:rsidRPr="009E71D6" w:rsidRDefault="00F1291B" w:rsidP="007556AE">
            <w:pPr>
              <w:tabs>
                <w:tab w:val="left" w:pos="0"/>
                <w:tab w:val="left" w:pos="284"/>
                <w:tab w:val="left" w:pos="4679"/>
              </w:tabs>
              <w:spacing w:before="20"/>
              <w:rPr>
                <w:rFonts w:ascii="Segoe UI" w:hAnsi="Segoe UI" w:cs="Segoe UI"/>
                <w:sz w:val="14"/>
                <w:szCs w:val="14"/>
                <w:lang w:val="de-CH"/>
              </w:rPr>
            </w:pPr>
            <w:r w:rsidRPr="009E71D6">
              <w:rPr>
                <w:rFonts w:ascii="Segoe UI" w:hAnsi="Segoe UI" w:cs="Segoe UI"/>
                <w:sz w:val="14"/>
                <w:szCs w:val="14"/>
                <w:lang w:val="de-CH"/>
              </w:rPr>
              <w:t>wird wie folgt abgeändert: Kommt aufgrund einer nicht akzeptablen Nachtragsofferte des Unternehmers kein Zusatzauftrag zustande oder legt der Unternehmer innert angemessener Frist keine Nachtragsofferte vor, so kann der Bauherr damit einen Dritten betrauen, ohne dass dadurch dem Unternehmer Schadenersatzansprüche erwachsen</w:t>
            </w:r>
          </w:p>
          <w:p w14:paraId="2DAA6A69" w14:textId="77777777" w:rsidR="00F1291B" w:rsidRPr="009E71D6" w:rsidRDefault="00F1291B" w:rsidP="007556AE">
            <w:pPr>
              <w:tabs>
                <w:tab w:val="left" w:pos="284"/>
                <w:tab w:val="num" w:pos="355"/>
                <w:tab w:val="left" w:pos="4679"/>
              </w:tabs>
              <w:spacing w:before="40"/>
              <w:rPr>
                <w:rFonts w:ascii="Segoe UI" w:hAnsi="Segoe UI" w:cs="Segoe UI"/>
                <w:b/>
                <w:sz w:val="14"/>
                <w:szCs w:val="14"/>
                <w:lang w:val="de-CH"/>
              </w:rPr>
            </w:pPr>
            <w:r w:rsidRPr="009E71D6">
              <w:rPr>
                <w:rFonts w:ascii="Segoe UI" w:hAnsi="Segoe UI" w:cs="Segoe UI"/>
                <w:b/>
                <w:sz w:val="14"/>
                <w:szCs w:val="14"/>
                <w:lang w:val="de-CH"/>
              </w:rPr>
              <w:t xml:space="preserve">zu Art. 96 Fristerstreckung - Abs. 1 </w:t>
            </w:r>
          </w:p>
          <w:p w14:paraId="7DC0FBF5" w14:textId="77777777" w:rsidR="00F1291B" w:rsidRPr="009E71D6" w:rsidRDefault="00F1291B" w:rsidP="007556AE">
            <w:pPr>
              <w:tabs>
                <w:tab w:val="left" w:pos="284"/>
                <w:tab w:val="left" w:pos="4679"/>
              </w:tabs>
              <w:spacing w:before="20"/>
              <w:rPr>
                <w:rFonts w:ascii="Segoe UI" w:hAnsi="Segoe UI" w:cs="Segoe UI"/>
                <w:sz w:val="14"/>
                <w:szCs w:val="14"/>
                <w:lang w:val="de-CH"/>
              </w:rPr>
            </w:pPr>
            <w:r w:rsidRPr="009E71D6">
              <w:rPr>
                <w:rFonts w:ascii="Segoe UI" w:hAnsi="Segoe UI" w:cs="Segoe UI"/>
                <w:sz w:val="14"/>
                <w:szCs w:val="14"/>
                <w:lang w:val="de-CH"/>
              </w:rPr>
              <w:t>Der letzte Satzteil: "es sei denn die Bauleitung habe die Verzögerung und deren Ursachen nachweisbar auch ohne Anzeige gekannt." wird gestrichen.</w:t>
            </w:r>
          </w:p>
          <w:p w14:paraId="6F8EE096" w14:textId="77777777" w:rsidR="00F1291B" w:rsidRPr="009E71D6" w:rsidRDefault="00F1291B" w:rsidP="007556AE">
            <w:pPr>
              <w:tabs>
                <w:tab w:val="left" w:pos="284"/>
                <w:tab w:val="left" w:pos="4679"/>
              </w:tabs>
              <w:spacing w:before="20"/>
              <w:rPr>
                <w:rFonts w:ascii="Segoe UI" w:hAnsi="Segoe UI" w:cs="Segoe UI"/>
                <w:b/>
                <w:sz w:val="14"/>
                <w:szCs w:val="14"/>
                <w:lang w:val="de-CH"/>
              </w:rPr>
            </w:pPr>
            <w:r w:rsidRPr="009E71D6">
              <w:rPr>
                <w:rFonts w:ascii="Segoe UI" w:hAnsi="Segoe UI" w:cs="Segoe UI"/>
                <w:b/>
                <w:sz w:val="14"/>
                <w:szCs w:val="14"/>
                <w:lang w:val="de-CH"/>
              </w:rPr>
              <w:t>zu Art. 117 Die Bauausführung im Einzelnen, Herrichten der Zufahrt - Abs. 1</w:t>
            </w:r>
          </w:p>
          <w:p w14:paraId="574ABAA0" w14:textId="77777777" w:rsidR="00280D5A" w:rsidRPr="009E71D6" w:rsidRDefault="00F1291B" w:rsidP="00EA3DA8">
            <w:pPr>
              <w:tabs>
                <w:tab w:val="left" w:pos="284"/>
                <w:tab w:val="left" w:pos="4679"/>
              </w:tabs>
              <w:rPr>
                <w:rFonts w:ascii="Segoe UI" w:hAnsi="Segoe UI" w:cs="Segoe UI"/>
                <w:sz w:val="14"/>
                <w:szCs w:val="14"/>
                <w:lang w:val="de-CH"/>
              </w:rPr>
            </w:pPr>
            <w:r w:rsidRPr="009E71D6">
              <w:rPr>
                <w:rFonts w:ascii="Segoe UI" w:hAnsi="Segoe UI" w:cs="Segoe UI"/>
                <w:sz w:val="14"/>
                <w:szCs w:val="14"/>
                <w:lang w:val="de-CH"/>
              </w:rPr>
              <w:t>Die Kosten des ordentlichen Unterhalts der zur Verfügung gestellten Zufahrtswege gehen zu Lasten der Pfählungs-, Aushub-, Baumeister- und Stahlbau-Unternehmung, anteilig nach Massgabe der Werkvertragssumme.</w:t>
            </w:r>
          </w:p>
          <w:p w14:paraId="68E667C3" w14:textId="77777777" w:rsidR="00F1291B" w:rsidRPr="009E71D6" w:rsidRDefault="00F1291B" w:rsidP="00B5232C">
            <w:pPr>
              <w:tabs>
                <w:tab w:val="left" w:pos="284"/>
                <w:tab w:val="left" w:pos="4679"/>
              </w:tabs>
              <w:spacing w:before="20"/>
              <w:rPr>
                <w:rFonts w:ascii="Segoe UI" w:hAnsi="Segoe UI" w:cs="Segoe UI"/>
                <w:b/>
                <w:sz w:val="14"/>
                <w:szCs w:val="14"/>
                <w:lang w:val="de-CH"/>
              </w:rPr>
            </w:pPr>
            <w:r w:rsidRPr="009E71D6">
              <w:rPr>
                <w:rFonts w:ascii="Segoe UI" w:hAnsi="Segoe UI" w:cs="Segoe UI"/>
                <w:b/>
                <w:sz w:val="14"/>
                <w:szCs w:val="14"/>
                <w:lang w:val="de-CH"/>
              </w:rPr>
              <w:t>zu Art. 142 Ausmass bei Arbeiten zu Einheitspreisen, Massurkunde - Abs. 3</w:t>
            </w:r>
          </w:p>
          <w:p w14:paraId="6A27834C" w14:textId="77777777" w:rsidR="00F1291B" w:rsidRPr="009E71D6" w:rsidRDefault="00F1291B" w:rsidP="00CC076F">
            <w:pPr>
              <w:tabs>
                <w:tab w:val="left" w:pos="284"/>
                <w:tab w:val="left" w:pos="4679"/>
              </w:tabs>
              <w:spacing w:before="20"/>
              <w:rPr>
                <w:rFonts w:ascii="Segoe UI" w:hAnsi="Segoe UI" w:cs="Segoe UI"/>
                <w:sz w:val="14"/>
                <w:szCs w:val="14"/>
                <w:lang w:val="de-CH"/>
              </w:rPr>
            </w:pPr>
            <w:r w:rsidRPr="009E71D6">
              <w:rPr>
                <w:rFonts w:ascii="Segoe UI" w:hAnsi="Segoe UI" w:cs="Segoe UI"/>
                <w:sz w:val="14"/>
                <w:szCs w:val="14"/>
                <w:lang w:val="de-CH"/>
              </w:rPr>
              <w:t>wird wie folgt abgeändert: Die Bauleitung hat jederzeit das Recht, vom Unternehmer die Ermittlung des Ausmasses zu erlangen. Die Bauleitung informiert den Unternehmer rechtzeitig. Hält der Unternehmer den für die gemeinsame Aufnahme des Ausmasses vereinbarten oder den von der Bauleitung rechtzeitig anberaumten Termin nicht ein, so hat der Unternehmer das Aufnahmeergebnis der Bauleitung als endgültig anzuerkennen.</w:t>
            </w:r>
          </w:p>
          <w:p w14:paraId="08E4E430" w14:textId="77777777" w:rsidR="00F1291B" w:rsidRPr="009E71D6" w:rsidRDefault="00F1291B" w:rsidP="00F1291B">
            <w:pPr>
              <w:tabs>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zu Art. 149 Sicherheitsleistung des Unternehmers bis zur Abnahme, Rückbehalt - Abs. 3</w:t>
            </w:r>
          </w:p>
          <w:p w14:paraId="5012B64A" w14:textId="77777777" w:rsidR="003C3636" w:rsidRPr="009E71D6" w:rsidRDefault="00F1291B" w:rsidP="00280D5A">
            <w:pPr>
              <w:tabs>
                <w:tab w:val="left" w:pos="4679"/>
              </w:tabs>
              <w:ind w:left="6"/>
              <w:rPr>
                <w:rFonts w:ascii="Segoe UI" w:hAnsi="Segoe UI" w:cs="Segoe UI"/>
                <w:sz w:val="14"/>
                <w:szCs w:val="14"/>
                <w:lang w:val="de-CH"/>
              </w:rPr>
            </w:pPr>
            <w:r w:rsidRPr="009E71D6">
              <w:rPr>
                <w:rFonts w:ascii="Segoe UI" w:hAnsi="Segoe UI" w:cs="Segoe UI"/>
                <w:sz w:val="14"/>
                <w:szCs w:val="14"/>
                <w:lang w:val="de-CH"/>
              </w:rPr>
              <w:t>Zur Sicherstellung von Teilzahlungen (Vorauszahlungen) ohne Gegenleistung am Bau, ist dem jeweiligen Teilzahlungsgesuch eine Bank- oder Versicherungsgarantie in der Höhe der verlangten Summe beizulegen. Solche Vorauszahlungen werden ausdrücklich zur Reservation von Materialien ausgerichtet, für welche dann auch jeglicher spätere Teuerungsanspruch entfällt. Es ist der Garantieschein der Dienststelle Immobilien des Kantons Luzern zu verwenden.</w:t>
            </w:r>
          </w:p>
          <w:p w14:paraId="78E81F34" w14:textId="77777777" w:rsidR="00F1291B" w:rsidRPr="009E71D6" w:rsidRDefault="00F1291B" w:rsidP="00F1291B">
            <w:pPr>
              <w:tabs>
                <w:tab w:val="num" w:pos="355"/>
                <w:tab w:val="left" w:pos="4679"/>
              </w:tabs>
              <w:spacing w:before="40"/>
              <w:ind w:left="6"/>
              <w:rPr>
                <w:rFonts w:ascii="Segoe UI" w:hAnsi="Segoe UI" w:cs="Segoe UI"/>
                <w:b/>
                <w:sz w:val="14"/>
                <w:szCs w:val="14"/>
                <w:lang w:val="de-CH"/>
              </w:rPr>
            </w:pPr>
            <w:r w:rsidRPr="009E71D6">
              <w:rPr>
                <w:rFonts w:ascii="Segoe UI" w:hAnsi="Segoe UI" w:cs="Segoe UI"/>
                <w:b/>
                <w:sz w:val="14"/>
                <w:szCs w:val="14"/>
                <w:lang w:val="de-CH"/>
              </w:rPr>
              <w:t xml:space="preserve">zu Art. 152 Fälligkeit des Rückbehaltes und Zinspflicht - Abs. 1 </w:t>
            </w:r>
          </w:p>
          <w:p w14:paraId="7C02046D" w14:textId="77777777" w:rsidR="00F1291B" w:rsidRPr="009E71D6" w:rsidRDefault="00F1291B" w:rsidP="00F1291B">
            <w:pPr>
              <w:tabs>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Der rückbehaltene Betrag wird zur Zahlung fällig, wenn zusätzlich zu den Voraussetzungen gemäss SIA 118 auch die folgenden Voraussetzungen kumulativ erfüllt sind:</w:t>
            </w:r>
          </w:p>
          <w:p w14:paraId="7470B138" w14:textId="77777777" w:rsidR="00F1291B" w:rsidRPr="009E71D6" w:rsidRDefault="00F1291B" w:rsidP="00F1291B">
            <w:pPr>
              <w:pStyle w:val="Listenabsatz"/>
              <w:numPr>
                <w:ilvl w:val="0"/>
                <w:numId w:val="31"/>
              </w:numPr>
              <w:tabs>
                <w:tab w:val="left" w:pos="4679"/>
              </w:tabs>
              <w:spacing w:before="20"/>
              <w:ind w:left="147" w:hanging="141"/>
              <w:rPr>
                <w:rFonts w:ascii="Segoe UI" w:hAnsi="Segoe UI" w:cs="Segoe UI"/>
                <w:sz w:val="14"/>
                <w:szCs w:val="14"/>
                <w:lang w:val="de-CH"/>
              </w:rPr>
            </w:pPr>
            <w:r w:rsidRPr="009E71D6">
              <w:rPr>
                <w:rFonts w:ascii="Segoe UI" w:hAnsi="Segoe UI" w:cs="Segoe UI"/>
                <w:sz w:val="14"/>
                <w:szCs w:val="14"/>
                <w:lang w:val="de-CH"/>
              </w:rPr>
              <w:t>Sämtliche Mängel (wesentliche und unwesentliche) gemäss Abnahmeprotokoll sind behoben.</w:t>
            </w:r>
          </w:p>
          <w:p w14:paraId="224BB9A4" w14:textId="77777777" w:rsidR="00F1291B" w:rsidRPr="009E71D6" w:rsidRDefault="00F1291B" w:rsidP="00F1291B">
            <w:pPr>
              <w:pStyle w:val="Listenabsatz"/>
              <w:numPr>
                <w:ilvl w:val="0"/>
                <w:numId w:val="31"/>
              </w:numPr>
              <w:tabs>
                <w:tab w:val="left" w:pos="4679"/>
              </w:tabs>
              <w:spacing w:before="20"/>
              <w:ind w:left="147" w:hanging="141"/>
              <w:rPr>
                <w:rFonts w:ascii="Segoe UI" w:hAnsi="Segoe UI" w:cs="Segoe UI"/>
                <w:sz w:val="14"/>
                <w:szCs w:val="14"/>
                <w:lang w:val="de-CH"/>
              </w:rPr>
            </w:pPr>
            <w:r w:rsidRPr="009E71D6">
              <w:rPr>
                <w:rFonts w:ascii="Segoe UI" w:hAnsi="Segoe UI" w:cs="Segoe UI"/>
                <w:sz w:val="14"/>
                <w:szCs w:val="14"/>
                <w:lang w:val="de-CH"/>
              </w:rPr>
              <w:t>Dem Bauherrn liegen sämtliche Unterlagen der Baudokumentation gemäss Leistungsverzeichnis vor.</w:t>
            </w:r>
          </w:p>
          <w:p w14:paraId="4E1D8BA3" w14:textId="77777777" w:rsidR="00F1291B" w:rsidRPr="009E71D6" w:rsidRDefault="00F1291B" w:rsidP="00F1291B">
            <w:pPr>
              <w:tabs>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zu Art. 154 Einreichung und Prüfung - Abs. 1</w:t>
            </w:r>
          </w:p>
          <w:p w14:paraId="5E82DBDB" w14:textId="77777777" w:rsidR="00F1291B" w:rsidRPr="009E71D6" w:rsidRDefault="00F1291B" w:rsidP="00F1291B">
            <w:pPr>
              <w:tabs>
                <w:tab w:val="left" w:pos="4679"/>
              </w:tabs>
              <w:ind w:left="6"/>
              <w:rPr>
                <w:rFonts w:ascii="Segoe UI" w:hAnsi="Segoe UI" w:cs="Segoe UI"/>
                <w:sz w:val="14"/>
                <w:szCs w:val="14"/>
                <w:lang w:val="de-CH"/>
              </w:rPr>
            </w:pPr>
            <w:r w:rsidRPr="009E71D6">
              <w:rPr>
                <w:rFonts w:ascii="Segoe UI" w:hAnsi="Segoe UI" w:cs="Segoe UI"/>
                <w:sz w:val="14"/>
                <w:szCs w:val="14"/>
                <w:lang w:val="de-CH"/>
              </w:rPr>
              <w:t>Die Schlussabrechnung ist spätestens 4 Wochen</w:t>
            </w:r>
            <w:r w:rsidRPr="009E71D6">
              <w:rPr>
                <w:rFonts w:ascii="Segoe UI" w:hAnsi="Segoe UI" w:cs="Segoe UI"/>
                <w:i/>
                <w:iCs/>
                <w:sz w:val="14"/>
                <w:szCs w:val="14"/>
                <w:lang w:val="de-CH"/>
              </w:rPr>
              <w:t xml:space="preserve"> </w:t>
            </w:r>
            <w:r w:rsidRPr="009E71D6">
              <w:rPr>
                <w:rFonts w:ascii="Segoe UI" w:hAnsi="Segoe UI" w:cs="Segoe UI"/>
                <w:sz w:val="14"/>
                <w:szCs w:val="14"/>
                <w:lang w:val="de-CH"/>
              </w:rPr>
              <w:t>nach Ablieferung oder Vollendung der Arbeiten in 2 Exemplaren der Bauleitung einzureichen.</w:t>
            </w:r>
          </w:p>
          <w:p w14:paraId="5D39531F" w14:textId="77777777" w:rsidR="00F1291B" w:rsidRPr="009E71D6" w:rsidRDefault="00F1291B" w:rsidP="00F1291B">
            <w:pPr>
              <w:tabs>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zu Art. 154 Einreichung und Prüfung - Abs. 3</w:t>
            </w:r>
          </w:p>
          <w:p w14:paraId="7B36C20C" w14:textId="77777777" w:rsidR="00F1291B" w:rsidRPr="009E71D6" w:rsidRDefault="00F1291B" w:rsidP="00F1291B">
            <w:pPr>
              <w:tabs>
                <w:tab w:val="left" w:pos="4679"/>
              </w:tabs>
              <w:ind w:left="6"/>
              <w:rPr>
                <w:rFonts w:ascii="Segoe UI" w:hAnsi="Segoe UI" w:cs="Segoe UI"/>
                <w:sz w:val="14"/>
                <w:szCs w:val="14"/>
                <w:lang w:val="de-CH"/>
              </w:rPr>
            </w:pPr>
            <w:r w:rsidRPr="009E71D6">
              <w:rPr>
                <w:rFonts w:ascii="Segoe UI" w:hAnsi="Segoe UI" w:cs="Segoe UI"/>
                <w:sz w:val="14"/>
                <w:szCs w:val="14"/>
                <w:lang w:val="de-CH"/>
              </w:rPr>
              <w:t>Vorbehalten bleibt eine allfällige revisionsmässige Überprüfung der Bauabrechnung durch die zuständigen Verwaltungsorgane. Die Rechnungsprüfung durch die Bauleitung stellt keine Schuldanerkennung für den Bauherrn dar.</w:t>
            </w:r>
          </w:p>
          <w:p w14:paraId="7EBF34E0" w14:textId="77777777" w:rsidR="00F1291B" w:rsidRPr="009E71D6" w:rsidRDefault="00F1291B" w:rsidP="00F1291B">
            <w:pPr>
              <w:tabs>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zu Art. 155 Fälligkeit der Abrechnungsforderung; Zahlungsfrist - Abs. 1</w:t>
            </w:r>
          </w:p>
          <w:p w14:paraId="085C7295" w14:textId="77777777" w:rsidR="00F1291B" w:rsidRPr="009E71D6" w:rsidRDefault="00F1291B" w:rsidP="00F1291B">
            <w:pPr>
              <w:tabs>
                <w:tab w:val="left" w:pos="0"/>
                <w:tab w:val="left" w:pos="426"/>
                <w:tab w:val="left" w:pos="4679"/>
              </w:tabs>
              <w:ind w:left="6"/>
              <w:rPr>
                <w:rFonts w:ascii="Segoe UI" w:hAnsi="Segoe UI" w:cs="Segoe UI"/>
                <w:b/>
                <w:sz w:val="14"/>
                <w:szCs w:val="14"/>
                <w:lang w:val="de-CH"/>
              </w:rPr>
            </w:pPr>
            <w:r w:rsidRPr="009E71D6">
              <w:rPr>
                <w:rFonts w:ascii="Segoe UI" w:hAnsi="Segoe UI" w:cs="Segoe UI"/>
                <w:sz w:val="14"/>
                <w:szCs w:val="14"/>
                <w:lang w:val="de-CH"/>
              </w:rPr>
              <w:t>Die Schlusszahlung wird innert 60 Tagen nach Ablauf der Prüffrist (Prüffrist 30 Tage -  gemäss SIA 118 Art. 154 Abs. 2) und nach Vorliegen des Garantiescheines fällig.</w:t>
            </w:r>
            <w:r w:rsidRPr="009E71D6">
              <w:rPr>
                <w:rFonts w:ascii="Segoe UI" w:hAnsi="Segoe UI" w:cs="Segoe UI"/>
                <w:b/>
                <w:sz w:val="14"/>
                <w:szCs w:val="14"/>
                <w:lang w:val="de-CH"/>
              </w:rPr>
              <w:t xml:space="preserve"> </w:t>
            </w:r>
          </w:p>
          <w:p w14:paraId="5DA485AF" w14:textId="77777777" w:rsidR="00F1291B" w:rsidRPr="009E71D6" w:rsidRDefault="00F1291B" w:rsidP="00F1291B">
            <w:pPr>
              <w:tabs>
                <w:tab w:val="left" w:pos="0"/>
                <w:tab w:val="left" w:pos="426"/>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zu Art. 157 Abnahme, Gegenstand und Wirkung</w:t>
            </w:r>
          </w:p>
          <w:p w14:paraId="0BA97653" w14:textId="77777777" w:rsidR="00F1291B" w:rsidRPr="009E71D6" w:rsidRDefault="00F1291B" w:rsidP="00F1291B">
            <w:pPr>
              <w:tabs>
                <w:tab w:val="left" w:pos="213"/>
                <w:tab w:val="left" w:pos="4679"/>
              </w:tabs>
              <w:ind w:left="6"/>
              <w:rPr>
                <w:rFonts w:ascii="Segoe UI" w:hAnsi="Segoe UI" w:cs="Segoe UI"/>
                <w:sz w:val="14"/>
                <w:szCs w:val="14"/>
                <w:lang w:val="de-CH"/>
              </w:rPr>
            </w:pPr>
            <w:r w:rsidRPr="009E71D6">
              <w:rPr>
                <w:rFonts w:ascii="Segoe UI" w:hAnsi="Segoe UI" w:cs="Segoe UI"/>
                <w:sz w:val="14"/>
                <w:szCs w:val="14"/>
                <w:lang w:val="de-CH"/>
              </w:rPr>
              <w:t>In sich geschlossene vollendete Werkteile können nur separat vom vollendeten Werk abgenommen werden, falls dies im Werkvertrag schriftlich vereinbart wurde oder falls der Bauherr hierzu seine ausdrückliche Zustimmung gibt. Die Abnahme von Werkteilen gilt als Vorabnahme und hat einzig zur Folge, dass der Werkteil in die Obhut des Bauherrn übergeht und dass dieser für diesen Werkteil fortan die Gefahr trägt. Eine gemeinsame Prüfung im Sinne von Art. 158 Abs. 2 SIA-Norm 118 findet bei der Vorabnahme nicht statt. Die Genehmigungswirkung gemäss Art. 163 ist bei der Vorabnahme ausgeschlossen.  Die Vorabnahme von Werkteilen führt nicht dazu, dass die Rüge- und die Verjährungsfrist zu laufen beginnen. Sowohl die Rüge- als auch die Verjährungsfrist für Mängelrechte der Bauherrschaft beginnen erst mit der Abnahme des gesamten Werks zu laufen (vgl. Ziff. 8 nachfolgend).</w:t>
            </w:r>
          </w:p>
          <w:p w14:paraId="7F2D0944" w14:textId="77777777" w:rsidR="00F1291B" w:rsidRPr="009E71D6" w:rsidRDefault="00F1291B" w:rsidP="00F1291B">
            <w:pPr>
              <w:tabs>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zu Art. 158 Anzeige der Vollendung; gemeinsame Prüfung - Abs. 1</w:t>
            </w:r>
          </w:p>
          <w:p w14:paraId="7DC981F7" w14:textId="77777777" w:rsidR="00F1291B" w:rsidRPr="009E71D6" w:rsidRDefault="00F1291B" w:rsidP="00F1291B">
            <w:pPr>
              <w:tabs>
                <w:tab w:val="left" w:pos="4679"/>
              </w:tabs>
              <w:ind w:left="6"/>
              <w:rPr>
                <w:rFonts w:ascii="Segoe UI" w:hAnsi="Segoe UI" w:cs="Segoe UI"/>
                <w:sz w:val="14"/>
                <w:szCs w:val="14"/>
                <w:lang w:val="de-CH"/>
              </w:rPr>
            </w:pPr>
            <w:r w:rsidRPr="009E71D6">
              <w:rPr>
                <w:rFonts w:ascii="Segoe UI" w:hAnsi="Segoe UI" w:cs="Segoe UI"/>
                <w:sz w:val="14"/>
                <w:szCs w:val="14"/>
                <w:lang w:val="de-CH"/>
              </w:rPr>
              <w:lastRenderedPageBreak/>
              <w:t>Der Unternehmer leitet die Abnahme nicht ein, wenn er der Bauleitung bloss die Vollendung eines in sich geschlossenen Werkteils anzeigt.</w:t>
            </w:r>
          </w:p>
          <w:p w14:paraId="368BE222" w14:textId="77777777" w:rsidR="00F1291B" w:rsidRPr="009E71D6" w:rsidRDefault="00F1291B" w:rsidP="00F1291B">
            <w:pPr>
              <w:tabs>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zu Art. 158 Anzeige der Vollendung; gemeinsame Prüfung - Abs. 2</w:t>
            </w:r>
          </w:p>
          <w:p w14:paraId="2F6F0081" w14:textId="77777777" w:rsidR="00F1291B" w:rsidRPr="009E71D6" w:rsidRDefault="00F1291B" w:rsidP="00F1291B">
            <w:pPr>
              <w:tabs>
                <w:tab w:val="left" w:pos="4679"/>
              </w:tabs>
              <w:ind w:left="6"/>
              <w:rPr>
                <w:rFonts w:ascii="Segoe UI" w:hAnsi="Segoe UI" w:cs="Segoe UI"/>
                <w:sz w:val="14"/>
                <w:szCs w:val="14"/>
                <w:lang w:val="de-CH"/>
              </w:rPr>
            </w:pPr>
            <w:r w:rsidRPr="009E71D6">
              <w:rPr>
                <w:rFonts w:ascii="Segoe UI" w:hAnsi="Segoe UI" w:cs="Segoe UI"/>
                <w:sz w:val="14"/>
                <w:szCs w:val="14"/>
                <w:lang w:val="de-CH"/>
              </w:rPr>
              <w:t>Auf die Anzeige hin wird das vollendete Werk von der Bauleitung gemeinsam mit dem Unternehmer geprüft. Das Datum wird durch die Bauherrschaft festgelegt und dem Unternehmer frühzeitig bekannt gegeben.</w:t>
            </w:r>
          </w:p>
          <w:p w14:paraId="507319A6" w14:textId="77777777" w:rsidR="00F1291B" w:rsidRPr="009E71D6" w:rsidRDefault="00F1291B" w:rsidP="00F1291B">
            <w:pPr>
              <w:spacing w:before="20"/>
              <w:ind w:left="6" w:right="-28"/>
              <w:rPr>
                <w:rFonts w:ascii="Segoe UI" w:hAnsi="Segoe UI" w:cs="Segoe UI"/>
                <w:b/>
                <w:sz w:val="14"/>
                <w:szCs w:val="14"/>
                <w:lang w:val="de-CH"/>
              </w:rPr>
            </w:pPr>
            <w:r w:rsidRPr="009E71D6">
              <w:rPr>
                <w:rFonts w:ascii="Segoe UI" w:hAnsi="Segoe UI" w:cs="Segoe UI"/>
                <w:b/>
                <w:sz w:val="14"/>
                <w:szCs w:val="14"/>
                <w:lang w:val="de-CH"/>
              </w:rPr>
              <w:t>zu Art. 161 Zurückstellung bei wesentlichen Mängeln - Abs. 3</w:t>
            </w:r>
          </w:p>
          <w:p w14:paraId="6AABC567" w14:textId="77777777" w:rsidR="00F1291B" w:rsidRPr="009E71D6" w:rsidRDefault="00F1291B" w:rsidP="00F1291B">
            <w:pPr>
              <w:ind w:left="6" w:right="-28"/>
              <w:rPr>
                <w:rFonts w:ascii="Segoe UI" w:hAnsi="Segoe UI" w:cs="Segoe UI"/>
                <w:sz w:val="14"/>
                <w:szCs w:val="14"/>
                <w:lang w:val="de-CH"/>
              </w:rPr>
            </w:pPr>
            <w:r w:rsidRPr="009E71D6">
              <w:rPr>
                <w:rFonts w:ascii="Segoe UI" w:hAnsi="Segoe UI" w:cs="Segoe UI"/>
                <w:sz w:val="14"/>
                <w:szCs w:val="14"/>
                <w:lang w:val="de-CH"/>
              </w:rPr>
              <w:t>Die beanstandeten Bauteile werden innert drei Monaten nach der Anzeige des Unternehmers nochmals gemeinsam geprüft. Der Bauherr legt den Termin der gemeinsamen Prüfung fest.</w:t>
            </w:r>
          </w:p>
          <w:p w14:paraId="5AC0E0ED" w14:textId="77777777" w:rsidR="00F1291B" w:rsidRPr="009E71D6" w:rsidRDefault="00F1291B" w:rsidP="00F1291B">
            <w:pPr>
              <w:tabs>
                <w:tab w:val="num" w:pos="355"/>
                <w:tab w:val="left" w:pos="4679"/>
              </w:tabs>
              <w:spacing w:before="40"/>
              <w:ind w:left="6"/>
              <w:rPr>
                <w:rFonts w:ascii="Segoe UI" w:hAnsi="Segoe UI" w:cs="Segoe UI"/>
                <w:b/>
                <w:sz w:val="14"/>
                <w:szCs w:val="14"/>
                <w:lang w:val="de-CH"/>
              </w:rPr>
            </w:pPr>
            <w:r w:rsidRPr="009E71D6">
              <w:rPr>
                <w:rFonts w:ascii="Segoe UI" w:hAnsi="Segoe UI" w:cs="Segoe UI"/>
                <w:b/>
                <w:sz w:val="14"/>
                <w:szCs w:val="14"/>
                <w:lang w:val="de-CH"/>
              </w:rPr>
              <w:t>zu Art. 163 Abnahme bei Verzicht auf die Geltendmachung von Mängeln - Abs. 1, Satz 1</w:t>
            </w:r>
          </w:p>
          <w:p w14:paraId="3481BC24" w14:textId="77777777" w:rsidR="00F1291B" w:rsidRPr="009E71D6" w:rsidRDefault="00F1291B" w:rsidP="00F1291B">
            <w:pPr>
              <w:tabs>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wird wie folgt abgeändert: Hat die Bauleitung bei der gemeinsamen Prüfung (Art. 158 Abs. 2) einen Mangel zwar erkannt, auf dessen Geltendmachung aber ausdrücklich verzichtet, so gilt das Werk für den Mangel, soweit er erkannt wurde, als genehmigt.</w:t>
            </w:r>
          </w:p>
          <w:p w14:paraId="701B74F6" w14:textId="77777777" w:rsidR="00F1291B" w:rsidRPr="009E71D6" w:rsidRDefault="00F1291B" w:rsidP="00F1291B">
            <w:pPr>
              <w:tabs>
                <w:tab w:val="num" w:pos="355"/>
                <w:tab w:val="left" w:pos="4679"/>
              </w:tabs>
              <w:spacing w:before="40"/>
              <w:ind w:left="6"/>
              <w:rPr>
                <w:rFonts w:ascii="Segoe UI" w:hAnsi="Segoe UI" w:cs="Segoe UI"/>
                <w:b/>
                <w:sz w:val="14"/>
                <w:szCs w:val="14"/>
                <w:lang w:val="de-CH"/>
              </w:rPr>
            </w:pPr>
            <w:r w:rsidRPr="009E71D6">
              <w:rPr>
                <w:rFonts w:ascii="Segoe UI" w:hAnsi="Segoe UI" w:cs="Segoe UI"/>
                <w:b/>
                <w:sz w:val="14"/>
                <w:szCs w:val="14"/>
                <w:lang w:val="de-CH"/>
              </w:rPr>
              <w:t>zu Art. 163 Abnahme bei Verzicht auf die Geltendmachung von Mängeln - Abs. 2</w:t>
            </w:r>
          </w:p>
          <w:p w14:paraId="6862F0EF" w14:textId="77777777" w:rsidR="00F1291B" w:rsidRPr="009E71D6" w:rsidRDefault="00F1291B" w:rsidP="00F1291B">
            <w:pPr>
              <w:tabs>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Wird nicht übernommen.</w:t>
            </w:r>
          </w:p>
          <w:p w14:paraId="36C1EC7F" w14:textId="77777777" w:rsidR="00F1291B" w:rsidRPr="009E71D6" w:rsidRDefault="00F1291B" w:rsidP="00F1291B">
            <w:pPr>
              <w:spacing w:before="20"/>
              <w:ind w:left="6" w:right="-28"/>
              <w:rPr>
                <w:rFonts w:ascii="Segoe UI" w:hAnsi="Segoe UI" w:cs="Segoe UI"/>
                <w:b/>
                <w:sz w:val="14"/>
                <w:szCs w:val="14"/>
                <w:lang w:val="de-CH"/>
              </w:rPr>
            </w:pPr>
            <w:r w:rsidRPr="009E71D6">
              <w:rPr>
                <w:rFonts w:ascii="Segoe UI" w:hAnsi="Segoe UI" w:cs="Segoe UI"/>
                <w:b/>
                <w:sz w:val="14"/>
                <w:szCs w:val="14"/>
                <w:lang w:val="de-CH"/>
              </w:rPr>
              <w:t>zu Art. 164 Abnahme ohne Prüfung - Abs. 1</w:t>
            </w:r>
          </w:p>
          <w:p w14:paraId="489A9EA6" w14:textId="77777777" w:rsidR="00F1291B" w:rsidRPr="009E71D6" w:rsidRDefault="00F1291B" w:rsidP="00F1291B">
            <w:pPr>
              <w:ind w:left="6" w:right="-28"/>
              <w:rPr>
                <w:rFonts w:ascii="Segoe UI" w:hAnsi="Segoe UI" w:cs="Segoe UI"/>
                <w:sz w:val="14"/>
                <w:szCs w:val="14"/>
                <w:lang w:val="de-CH"/>
              </w:rPr>
            </w:pPr>
            <w:r w:rsidRPr="009E71D6">
              <w:rPr>
                <w:rFonts w:ascii="Segoe UI" w:hAnsi="Segoe UI" w:cs="Segoe UI"/>
                <w:sz w:val="14"/>
                <w:szCs w:val="14"/>
                <w:lang w:val="de-CH"/>
              </w:rPr>
              <w:t>Setzt der Bauherr nach Anzeige der Vollendung des Werkes durch den Unternehmer innerhalb von drei Monaten keinen Termin für die gemeinsame Prüfung fest, so gilt das Werk mit Ablauf dieser Frist dennoch als abgenommen. Unterbleibt nach Anzeige der Vollendung des Werkes die gemeinsame Prüfung innert sechs Monaten deshalb, weil vonseiten des Bauherrn die Mitwirkung unterlassen wird, so gilt das Werk mit Ablauf dieser Frist dennoch als abgenommen.</w:t>
            </w:r>
          </w:p>
          <w:p w14:paraId="6EC53053" w14:textId="77777777" w:rsidR="00F1291B" w:rsidRPr="009E71D6" w:rsidRDefault="00F1291B" w:rsidP="00F1291B">
            <w:pPr>
              <w:spacing w:before="20"/>
              <w:ind w:left="6" w:right="-28"/>
              <w:rPr>
                <w:rFonts w:ascii="Segoe UI" w:hAnsi="Segoe UI" w:cs="Segoe UI"/>
                <w:b/>
                <w:sz w:val="14"/>
                <w:szCs w:val="14"/>
                <w:lang w:val="de-CH"/>
              </w:rPr>
            </w:pPr>
            <w:r w:rsidRPr="009E71D6">
              <w:rPr>
                <w:rFonts w:ascii="Segoe UI" w:hAnsi="Segoe UI" w:cs="Segoe UI"/>
                <w:b/>
                <w:sz w:val="14"/>
                <w:szCs w:val="14"/>
                <w:lang w:val="de-CH"/>
              </w:rPr>
              <w:t>zu Art. 164 Abnahme ohne Prüfung - Abs. 3</w:t>
            </w:r>
          </w:p>
          <w:p w14:paraId="1DDBE12E" w14:textId="77777777" w:rsidR="00F1291B" w:rsidRPr="009E71D6" w:rsidRDefault="00F1291B" w:rsidP="00F1291B">
            <w:pPr>
              <w:ind w:left="6" w:right="-28"/>
              <w:rPr>
                <w:rFonts w:ascii="Segoe UI" w:hAnsi="Segoe UI" w:cs="Segoe UI"/>
                <w:sz w:val="14"/>
                <w:szCs w:val="14"/>
                <w:lang w:val="de-CH"/>
              </w:rPr>
            </w:pPr>
            <w:r w:rsidRPr="009E71D6">
              <w:rPr>
                <w:rFonts w:ascii="Segoe UI" w:hAnsi="Segoe UI" w:cs="Segoe UI"/>
                <w:sz w:val="14"/>
                <w:szCs w:val="14"/>
                <w:lang w:val="de-CH"/>
              </w:rPr>
              <w:t>Unterbleibt nach Anzeige der Verbesserung (Art. 161 Abs. 3) die nochmalige Prüfung des Werkes innert drei Monaten, so gelten Abs. 1 und 2 sinngemäss.</w:t>
            </w:r>
          </w:p>
          <w:p w14:paraId="175A7376" w14:textId="77777777" w:rsidR="00F1291B" w:rsidRPr="009E71D6" w:rsidRDefault="00F1291B" w:rsidP="00F1291B">
            <w:pPr>
              <w:spacing w:before="20"/>
              <w:ind w:left="6" w:right="-28"/>
              <w:rPr>
                <w:rFonts w:ascii="Segoe UI" w:hAnsi="Segoe UI" w:cs="Segoe UI"/>
                <w:b/>
                <w:sz w:val="14"/>
                <w:szCs w:val="14"/>
                <w:lang w:val="de-CH"/>
              </w:rPr>
            </w:pPr>
            <w:r w:rsidRPr="009E71D6">
              <w:rPr>
                <w:rFonts w:ascii="Segoe UI" w:hAnsi="Segoe UI" w:cs="Segoe UI"/>
                <w:b/>
                <w:sz w:val="14"/>
                <w:szCs w:val="14"/>
                <w:lang w:val="de-CH"/>
              </w:rPr>
              <w:t>zu Art. 181 Sicherheitsleistung des Unternehmers nach der Abnahme, Solidarbürgschaft - Abs. 2</w:t>
            </w:r>
          </w:p>
          <w:p w14:paraId="040C2FDE" w14:textId="77777777" w:rsidR="00F1291B" w:rsidRPr="009E71D6" w:rsidRDefault="00F1291B" w:rsidP="00F1291B">
            <w:pPr>
              <w:tabs>
                <w:tab w:val="left" w:pos="4679"/>
              </w:tabs>
              <w:ind w:left="6"/>
              <w:rPr>
                <w:rFonts w:ascii="Segoe UI" w:hAnsi="Segoe UI" w:cs="Segoe UI"/>
                <w:sz w:val="14"/>
                <w:szCs w:val="14"/>
                <w:lang w:val="de-CH"/>
              </w:rPr>
            </w:pPr>
            <w:r w:rsidRPr="009E71D6">
              <w:rPr>
                <w:rFonts w:ascii="Segoe UI" w:hAnsi="Segoe UI" w:cs="Segoe UI"/>
                <w:sz w:val="14"/>
                <w:szCs w:val="14"/>
                <w:lang w:val="de-CH"/>
              </w:rPr>
              <w:t xml:space="preserve">Die Garantie in Form einer Solidarbürgschaft einer namhaften CH-Bank oder Versicherungsgesellschaft ist für Aufträge ab CHF 100’000.-- (einhunderttausend) zu leisten; die Laufzeit muss </w:t>
            </w:r>
            <w:r w:rsidRPr="009E71D6">
              <w:rPr>
                <w:rFonts w:ascii="Segoe UI" w:hAnsi="Segoe UI" w:cs="Segoe UI"/>
                <w:b/>
                <w:sz w:val="14"/>
                <w:szCs w:val="14"/>
                <w:lang w:val="de-CH"/>
              </w:rPr>
              <w:t>5 Jahre</w:t>
            </w:r>
            <w:r w:rsidRPr="009E71D6">
              <w:rPr>
                <w:rFonts w:ascii="Segoe UI" w:hAnsi="Segoe UI" w:cs="Segoe UI"/>
                <w:sz w:val="14"/>
                <w:szCs w:val="14"/>
                <w:lang w:val="de-CH"/>
              </w:rPr>
              <w:t xml:space="preserve"> betragen. Es ist der Garantieschein der Dienststelle Immobilien zu verwenden.</w:t>
            </w:r>
          </w:p>
          <w:p w14:paraId="6294FB63" w14:textId="77777777" w:rsidR="00F1291B" w:rsidRPr="009E71D6" w:rsidRDefault="00F1291B" w:rsidP="00F1291B">
            <w:pPr>
              <w:tabs>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zu Art. 186 Besondere Umstände seitens des Unternehmers</w:t>
            </w:r>
          </w:p>
          <w:p w14:paraId="087CF776" w14:textId="77777777" w:rsidR="00F1291B" w:rsidRPr="009E71D6" w:rsidRDefault="00F1291B" w:rsidP="00F1291B">
            <w:pPr>
              <w:tabs>
                <w:tab w:val="left" w:pos="4679"/>
              </w:tabs>
              <w:ind w:left="6"/>
              <w:rPr>
                <w:rFonts w:ascii="Segoe UI" w:hAnsi="Segoe UI" w:cs="Segoe UI"/>
                <w:sz w:val="14"/>
                <w:szCs w:val="14"/>
                <w:lang w:val="de-CH"/>
              </w:rPr>
            </w:pPr>
            <w:r w:rsidRPr="009E71D6">
              <w:rPr>
                <w:rFonts w:ascii="Segoe UI" w:hAnsi="Segoe UI" w:cs="Segoe UI"/>
                <w:sz w:val="14"/>
                <w:szCs w:val="14"/>
                <w:lang w:val="de-CH"/>
              </w:rPr>
              <w:t>Im Konkursfall oder im Falle der Einreichung eines Gesuches um Nachlassstundung, ist der Bauherr ohne weiteres berechtigt, vom Vertrag zurückzutreten.</w:t>
            </w:r>
          </w:p>
          <w:p w14:paraId="3D2E0BF6" w14:textId="77777777" w:rsidR="00F1291B" w:rsidRPr="009E71D6" w:rsidRDefault="00F1291B" w:rsidP="00F1291B">
            <w:pPr>
              <w:tabs>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zu Art. 190 Zahlungsverzug des Bauherrn</w:t>
            </w:r>
          </w:p>
          <w:p w14:paraId="2A8DA8A5" w14:textId="77777777" w:rsidR="00F1291B" w:rsidRPr="009E71D6" w:rsidRDefault="00F1291B" w:rsidP="00F1291B">
            <w:pPr>
              <w:tabs>
                <w:tab w:val="left" w:pos="4679"/>
              </w:tabs>
              <w:ind w:left="6"/>
              <w:rPr>
                <w:rFonts w:ascii="Segoe UI" w:hAnsi="Segoe UI" w:cs="Segoe UI"/>
                <w:sz w:val="14"/>
                <w:szCs w:val="14"/>
                <w:lang w:val="de-CH"/>
              </w:rPr>
            </w:pPr>
            <w:r w:rsidRPr="009E71D6">
              <w:rPr>
                <w:rFonts w:ascii="Segoe UI" w:hAnsi="Segoe UI" w:cs="Segoe UI"/>
                <w:sz w:val="14"/>
                <w:szCs w:val="14"/>
                <w:lang w:val="de-CH"/>
              </w:rPr>
              <w:t xml:space="preserve">Die Zahlungsfrist beträgt generell </w:t>
            </w:r>
            <w:r w:rsidR="000C30C3" w:rsidRPr="009E71D6">
              <w:rPr>
                <w:rFonts w:ascii="Segoe UI" w:hAnsi="Segoe UI" w:cs="Segoe UI"/>
                <w:sz w:val="14"/>
                <w:szCs w:val="14"/>
                <w:lang w:val="de-CH"/>
              </w:rPr>
              <w:t>45</w:t>
            </w:r>
            <w:r w:rsidRPr="009E71D6">
              <w:rPr>
                <w:rFonts w:ascii="Segoe UI" w:hAnsi="Segoe UI" w:cs="Segoe UI"/>
                <w:sz w:val="14"/>
                <w:szCs w:val="14"/>
                <w:lang w:val="de-CH"/>
              </w:rPr>
              <w:t xml:space="preserve"> Tage, für Akontorechnungen 45 Tage.</w:t>
            </w:r>
          </w:p>
          <w:p w14:paraId="178B9856" w14:textId="77777777" w:rsidR="00F1291B" w:rsidRPr="009E71D6" w:rsidRDefault="00F1291B" w:rsidP="00F1291B">
            <w:pPr>
              <w:tabs>
                <w:tab w:val="left" w:pos="426"/>
                <w:tab w:val="left" w:pos="4679"/>
              </w:tabs>
              <w:spacing w:before="40"/>
              <w:ind w:left="147" w:hanging="141"/>
              <w:rPr>
                <w:rFonts w:ascii="Segoe UI" w:hAnsi="Segoe UI" w:cs="Segoe UI"/>
                <w:b/>
                <w:bCs/>
                <w:sz w:val="14"/>
                <w:szCs w:val="14"/>
                <w:lang w:val="de-CH"/>
              </w:rPr>
            </w:pPr>
            <w:r w:rsidRPr="009E71D6">
              <w:rPr>
                <w:rFonts w:ascii="Segoe UI" w:hAnsi="Segoe UI" w:cs="Segoe UI"/>
                <w:b/>
                <w:bCs/>
                <w:sz w:val="14"/>
                <w:szCs w:val="14"/>
                <w:lang w:val="de-CH"/>
              </w:rPr>
              <w:t>3.</w:t>
            </w:r>
            <w:r w:rsidRPr="009E71D6">
              <w:rPr>
                <w:rFonts w:ascii="Segoe UI" w:hAnsi="Segoe UI" w:cs="Segoe UI"/>
                <w:b/>
                <w:bCs/>
                <w:sz w:val="14"/>
                <w:szCs w:val="14"/>
                <w:lang w:val="de-CH"/>
              </w:rPr>
              <w:tab/>
              <w:t>Regiearbeiten</w:t>
            </w:r>
          </w:p>
          <w:p w14:paraId="615FDF46" w14:textId="77777777" w:rsidR="00F1291B" w:rsidRPr="009E71D6" w:rsidRDefault="00F1291B" w:rsidP="00F1291B">
            <w:pPr>
              <w:tabs>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Regiearbeiten werden nur auf Basis von Regierapporten entschädigt, welche die Bauherrschaft bzw. die Bauleitung unterzeichnet hat. Regierapporte sind täglich zu erstellen und der Bauleitung innerhalb Wochenfrist zur Unterschrift vorzulegen, andernfalls werden diese nicht mehr akzeptiert.</w:t>
            </w:r>
          </w:p>
          <w:p w14:paraId="36057DEF" w14:textId="77777777" w:rsidR="00F1291B" w:rsidRPr="009E71D6" w:rsidRDefault="00F1291B" w:rsidP="00F1291B">
            <w:pPr>
              <w:tabs>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Regiearbeiten sind monatlich in Rechnung zu stellen</w:t>
            </w:r>
          </w:p>
          <w:p w14:paraId="0BBD1D2F" w14:textId="77777777" w:rsidR="00F1291B" w:rsidRPr="009E71D6" w:rsidRDefault="00F1291B" w:rsidP="00F1291B">
            <w:pPr>
              <w:tabs>
                <w:tab w:val="left" w:pos="426"/>
                <w:tab w:val="left" w:pos="4679"/>
              </w:tabs>
              <w:spacing w:before="40"/>
              <w:ind w:left="147" w:hanging="141"/>
              <w:rPr>
                <w:rFonts w:ascii="Segoe UI" w:hAnsi="Segoe UI" w:cs="Segoe UI"/>
                <w:b/>
                <w:bCs/>
                <w:sz w:val="14"/>
                <w:szCs w:val="14"/>
                <w:lang w:val="de-CH"/>
              </w:rPr>
            </w:pPr>
            <w:r w:rsidRPr="009E71D6">
              <w:rPr>
                <w:rFonts w:ascii="Segoe UI" w:hAnsi="Segoe UI" w:cs="Segoe UI"/>
                <w:b/>
                <w:bCs/>
                <w:sz w:val="14"/>
                <w:szCs w:val="14"/>
                <w:lang w:val="de-CH"/>
              </w:rPr>
              <w:t>4.</w:t>
            </w:r>
            <w:r w:rsidRPr="009E71D6">
              <w:rPr>
                <w:rFonts w:ascii="Segoe UI" w:hAnsi="Segoe UI" w:cs="Segoe UI"/>
                <w:b/>
                <w:bCs/>
                <w:sz w:val="14"/>
                <w:szCs w:val="14"/>
                <w:lang w:val="de-CH"/>
              </w:rPr>
              <w:tab/>
              <w:t>Baureklame</w:t>
            </w:r>
          </w:p>
          <w:p w14:paraId="71154201"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Falls die Bauherrschaft eine Kollektiv-Firmentafel erstellt, werden pro Unternehmer CHF 200.- in Abzug gebracht. Einzelne Firmentafeln auf der Baustelle sind nicht gestattet.</w:t>
            </w:r>
          </w:p>
          <w:p w14:paraId="57920777" w14:textId="77777777" w:rsidR="00F1291B" w:rsidRPr="009E71D6" w:rsidRDefault="00F1291B" w:rsidP="00F1291B">
            <w:pPr>
              <w:tabs>
                <w:tab w:val="left" w:pos="426"/>
                <w:tab w:val="left" w:pos="4679"/>
              </w:tabs>
              <w:spacing w:before="40"/>
              <w:ind w:left="147" w:hanging="141"/>
              <w:rPr>
                <w:rFonts w:ascii="Segoe UI" w:hAnsi="Segoe UI" w:cs="Segoe UI"/>
                <w:b/>
                <w:bCs/>
                <w:sz w:val="14"/>
                <w:szCs w:val="14"/>
                <w:lang w:val="de-CH"/>
              </w:rPr>
            </w:pPr>
            <w:r w:rsidRPr="009E71D6">
              <w:rPr>
                <w:rFonts w:ascii="Segoe UI" w:hAnsi="Segoe UI" w:cs="Segoe UI"/>
                <w:b/>
                <w:bCs/>
                <w:sz w:val="14"/>
                <w:szCs w:val="14"/>
                <w:lang w:val="de-CH"/>
              </w:rPr>
              <w:t>5.</w:t>
            </w:r>
            <w:r w:rsidRPr="009E71D6">
              <w:rPr>
                <w:rFonts w:ascii="Segoe UI" w:hAnsi="Segoe UI" w:cs="Segoe UI"/>
                <w:b/>
                <w:bCs/>
                <w:sz w:val="14"/>
                <w:szCs w:val="14"/>
                <w:lang w:val="de-CH"/>
              </w:rPr>
              <w:tab/>
              <w:t>Muster</w:t>
            </w:r>
          </w:p>
          <w:p w14:paraId="183537AD" w14:textId="77777777" w:rsidR="00F1291B" w:rsidRPr="009E71D6" w:rsidRDefault="00F1291B" w:rsidP="00F1291B">
            <w:pPr>
              <w:autoSpaceDE w:val="0"/>
              <w:autoSpaceDN w:val="0"/>
              <w:rPr>
                <w:rFonts w:ascii="Segoe UI" w:hAnsi="Segoe UI" w:cs="Segoe UI"/>
                <w:sz w:val="14"/>
                <w:szCs w:val="14"/>
                <w:lang w:val="de-CH"/>
              </w:rPr>
            </w:pPr>
            <w:r w:rsidRPr="009E71D6">
              <w:rPr>
                <w:rFonts w:ascii="Segoe UI" w:hAnsi="Segoe UI" w:cs="Segoe UI"/>
                <w:sz w:val="14"/>
                <w:szCs w:val="14"/>
                <w:lang w:val="de-CH"/>
              </w:rPr>
              <w:t>Der Unternehmer hat Muster bis zu 1% der Auftragssumme kostenlos zu erstellen. Es sind sämtliche Materialien, Bauteile etc. oder Farbtöne vor der Verarbeitung zu bemustern und von der Bauherrschaft schriftlich bewilligen zu lassen.</w:t>
            </w:r>
          </w:p>
          <w:p w14:paraId="4CA59A59" w14:textId="77777777" w:rsidR="00F1291B" w:rsidRPr="009E71D6" w:rsidRDefault="00F1291B" w:rsidP="00F1291B">
            <w:pPr>
              <w:tabs>
                <w:tab w:val="left" w:pos="426"/>
                <w:tab w:val="left" w:pos="4679"/>
              </w:tabs>
              <w:spacing w:before="40"/>
              <w:ind w:left="147" w:hanging="141"/>
              <w:rPr>
                <w:rFonts w:ascii="Segoe UI" w:hAnsi="Segoe UI" w:cs="Segoe UI"/>
                <w:b/>
                <w:bCs/>
                <w:sz w:val="14"/>
                <w:szCs w:val="14"/>
                <w:lang w:val="de-CH"/>
              </w:rPr>
            </w:pPr>
            <w:r w:rsidRPr="009E71D6">
              <w:rPr>
                <w:rFonts w:ascii="Segoe UI" w:hAnsi="Segoe UI" w:cs="Segoe UI"/>
                <w:b/>
                <w:bCs/>
                <w:sz w:val="14"/>
                <w:szCs w:val="14"/>
                <w:lang w:val="de-CH"/>
              </w:rPr>
              <w:t>6.</w:t>
            </w:r>
            <w:r w:rsidRPr="009E71D6">
              <w:rPr>
                <w:rFonts w:ascii="Segoe UI" w:hAnsi="Segoe UI" w:cs="Segoe UI"/>
                <w:b/>
                <w:bCs/>
                <w:sz w:val="14"/>
                <w:szCs w:val="14"/>
                <w:lang w:val="de-CH"/>
              </w:rPr>
              <w:tab/>
              <w:t>Arbeitsbedingungen</w:t>
            </w:r>
          </w:p>
          <w:p w14:paraId="081F3282" w14:textId="77777777" w:rsidR="00F1291B" w:rsidRPr="009E71D6" w:rsidRDefault="00F1291B" w:rsidP="00F1291B">
            <w:pPr>
              <w:tabs>
                <w:tab w:val="left" w:pos="284"/>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Weisungsbefugnisse</w:t>
            </w:r>
          </w:p>
          <w:p w14:paraId="2FE16777"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Es ist den vom Unternehmer auf der Baustelle Beschäftigten ausdrücklich untersagt, irgendwelche Anweisungen von Drittpersonen entgegenzunehmen. Die Zuständigkeit für die Erteilung von Anweisungen obliegt ausnahmslos der Bauleitung.</w:t>
            </w:r>
          </w:p>
          <w:p w14:paraId="754B0995" w14:textId="77777777" w:rsidR="00F1291B" w:rsidRPr="009E71D6" w:rsidRDefault="00F1291B" w:rsidP="00F1291B">
            <w:pPr>
              <w:tabs>
                <w:tab w:val="left" w:pos="284"/>
                <w:tab w:val="left" w:pos="4679"/>
              </w:tabs>
              <w:spacing w:before="20"/>
              <w:ind w:left="6"/>
              <w:rPr>
                <w:rFonts w:ascii="Segoe UI" w:hAnsi="Segoe UI" w:cs="Segoe UI"/>
                <w:sz w:val="14"/>
                <w:szCs w:val="14"/>
              </w:rPr>
            </w:pPr>
            <w:r w:rsidRPr="009E71D6">
              <w:rPr>
                <w:rFonts w:ascii="Segoe UI" w:hAnsi="Segoe UI" w:cs="Segoe UI"/>
                <w:b/>
                <w:sz w:val="14"/>
                <w:szCs w:val="14"/>
                <w:lang w:val="de-CH"/>
              </w:rPr>
              <w:t>Baustelleneinrichtung / Zu-/Wegfahrt</w:t>
            </w:r>
          </w:p>
          <w:p w14:paraId="5ABB92A9"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Der Unternehmer hat anhand der Pläne und der örtlichen Gegebenheiten auf der Baustelle, insbesondere im Gebäude, die Transportmöglichkeiten zu überprüfen. Die Grösse der zu liefernden Einzelteile ist den Transportwegen anzupassen. Sämtliche Transport- und Krankosten, inkl. Beihilfen fallen zu Lasten des Unternehmers und sind Bestandteil der Offerte / des Werkvertrages.</w:t>
            </w:r>
          </w:p>
          <w:p w14:paraId="68F64F35" w14:textId="77777777" w:rsidR="00F1291B" w:rsidRPr="009E71D6" w:rsidRDefault="00F1291B" w:rsidP="00F1291B">
            <w:pPr>
              <w:tabs>
                <w:tab w:val="left" w:pos="284"/>
                <w:tab w:val="left" w:pos="4679"/>
              </w:tabs>
              <w:spacing w:before="20"/>
              <w:ind w:left="6"/>
              <w:rPr>
                <w:rFonts w:ascii="Segoe UI" w:hAnsi="Segoe UI" w:cs="Segoe UI"/>
                <w:b/>
                <w:sz w:val="14"/>
                <w:szCs w:val="14"/>
              </w:rPr>
            </w:pPr>
            <w:r w:rsidRPr="009E71D6">
              <w:rPr>
                <w:rFonts w:ascii="Segoe UI" w:hAnsi="Segoe UI" w:cs="Segoe UI"/>
                <w:b/>
                <w:sz w:val="14"/>
                <w:szCs w:val="14"/>
                <w:lang w:val="de-CH"/>
              </w:rPr>
              <w:t>Abfallrücknahme / Entsorgung</w:t>
            </w:r>
          </w:p>
          <w:p w14:paraId="4C49A116"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Der Unternehmer verpflichtet sich neben der SIA-Norm 118 auch die neusten Branchen-, Hersteller- und öffentlichen Vorschriften, Auflagen und Möglichkeiten betreffend Abfallrücknahme und Entsorgung einzuhalten.</w:t>
            </w:r>
          </w:p>
          <w:p w14:paraId="3FB593FF"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Der Unternehmer hat Verpackungsmaterialien, Abfälle etc. zurückzunehmen (keine Baudeponien) und für eine fachgerechte Entsorgung resp. Wiederverwendung zu sorgen.</w:t>
            </w:r>
          </w:p>
          <w:p w14:paraId="33FB70A9" w14:textId="77777777" w:rsidR="00F1291B" w:rsidRPr="009E71D6" w:rsidRDefault="00F1291B" w:rsidP="00F1291B">
            <w:pPr>
              <w:tabs>
                <w:tab w:val="left" w:pos="284"/>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Sicherheitsbestimmungen</w:t>
            </w:r>
          </w:p>
          <w:p w14:paraId="501DC0C3"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Der Unternehmer trägt die Verantwortung dafür, dass alle Sicherheits-, Gesundheits- und Umweltschutzvorschriften auf der Baustelle eingehalten werden.</w:t>
            </w:r>
          </w:p>
          <w:p w14:paraId="2078C99D"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Bauleiter / Sicherheitsbeauftragte (des Planungsteams und der Bauherrschaft) übernehmen nicht die Sicherheitsverantwortung für die beteiligten Unternehmer (Auftragnehmer) bzw. der von diesen beauftragten Drittfirmen. Die ausführenden Unternehmer (Auftragnehmer) tragen die Verantwortung für den Schutz der Arbeitnehmenden und der Umgebung. Sie haben bei der Vorbereitung und Erfüllung ihrer Leistungen die gesetzlichen Vorschriften und die branchenüblichen Sicherheitsregeln stets einzuhalten und die spezifischen Sicherheitsmassnahmen zu treffen. Die Wirksamkeit der getroffenen Massnahmen muss von den ausführenden Unternehmern (Auftragnehmer) regelmässig überwacht werden.</w:t>
            </w:r>
          </w:p>
          <w:p w14:paraId="54DB5E88" w14:textId="77777777" w:rsidR="00F1291B" w:rsidRPr="009E71D6" w:rsidRDefault="00F1291B" w:rsidP="00F1291B">
            <w:pPr>
              <w:tabs>
                <w:tab w:val="left" w:pos="284"/>
                <w:tab w:val="left" w:pos="4679"/>
              </w:tabs>
              <w:spacing w:before="20"/>
              <w:ind w:left="6"/>
              <w:rPr>
                <w:rFonts w:ascii="Segoe UI" w:hAnsi="Segoe UI" w:cs="Segoe UI"/>
                <w:sz w:val="14"/>
                <w:szCs w:val="14"/>
              </w:rPr>
            </w:pPr>
            <w:r w:rsidRPr="009E71D6">
              <w:rPr>
                <w:rFonts w:ascii="Segoe UI" w:hAnsi="Segoe UI" w:cs="Segoe UI"/>
                <w:b/>
                <w:sz w:val="14"/>
                <w:szCs w:val="14"/>
                <w:lang w:val="de-CH"/>
              </w:rPr>
              <w:t>Sauberkeit und Ordnung auf der Baustelle</w:t>
            </w:r>
          </w:p>
          <w:p w14:paraId="7EC660B8"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Der Arbeitsort ist immer sauber und aufgeräumt zu verlassen. Es dürfen keine Werkzeuge und Arbeitsmaterialien offen liegen gelassen werden. Türen, Durchgänge, Notausgänge, Verkehrswege, Fluchtwege, Rettungswege, Feuerlöscher und Hydranten, Handtaster etc. sind stets freizuhalten. Materiallager dürfen nur in dafür vorgesehenen Zonen erstellt werden. Wenn die Baustelle nicht sauber ist, veranlasst die Bauleitung eine ausserordentliche Reinigung. Die Kosten dieser Reinigung werden allen zum Zeitpunkt der Reinigung auf der Baustelle beschäftigten Unternehmern gleichmässig belastet.</w:t>
            </w:r>
          </w:p>
          <w:p w14:paraId="1B796077"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Für fehlendes Material, Werkzeuge etc. übernehmen die Bauleitung und der Bauherr keine Haftung.</w:t>
            </w:r>
          </w:p>
          <w:p w14:paraId="1A76852E"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24 Stunden vor Beginn sämtlicher Schweiss-, Trenn- und anderer Feuerarbeiten, sowie staubintensive Arbeiten (Lösungsmittel, Rauch usw.) ist die Bauleitung schriftlich zu informieren. Der Unternehmer hat entsprechende Löschgeräte und andere notwendige Technik und qualifiziertes Personal an seinem Arbeitsplatz bereit zu halten.</w:t>
            </w:r>
          </w:p>
          <w:p w14:paraId="4FE00848" w14:textId="77777777" w:rsidR="00F1291B" w:rsidRPr="009E71D6" w:rsidRDefault="00F1291B" w:rsidP="00F1291B">
            <w:pPr>
              <w:tabs>
                <w:tab w:val="left" w:pos="284"/>
                <w:tab w:val="left" w:pos="4679"/>
              </w:tabs>
              <w:spacing w:before="20"/>
              <w:ind w:left="6"/>
              <w:rPr>
                <w:rFonts w:ascii="Segoe UI" w:hAnsi="Segoe UI" w:cs="Segoe UI"/>
                <w:b/>
                <w:sz w:val="14"/>
                <w:szCs w:val="14"/>
                <w:lang w:val="de-CH"/>
              </w:rPr>
            </w:pPr>
            <w:r w:rsidRPr="009E71D6">
              <w:rPr>
                <w:rFonts w:ascii="Segoe UI" w:hAnsi="Segoe UI" w:cs="Segoe UI"/>
                <w:b/>
                <w:sz w:val="14"/>
                <w:szCs w:val="14"/>
                <w:lang w:val="de-CH"/>
              </w:rPr>
              <w:t>Arbeitszeiten / Lärmmanagement</w:t>
            </w:r>
          </w:p>
          <w:p w14:paraId="60AA9270" w14:textId="77777777" w:rsidR="00F1291B" w:rsidRPr="009E71D6" w:rsidRDefault="00F1291B" w:rsidP="00F1291B">
            <w:pPr>
              <w:tabs>
                <w:tab w:val="left" w:pos="284"/>
                <w:tab w:val="left" w:pos="4679"/>
              </w:tabs>
              <w:spacing w:before="20"/>
              <w:ind w:left="6"/>
              <w:rPr>
                <w:rFonts w:ascii="Segoe UI" w:hAnsi="Segoe UI" w:cs="Segoe UI"/>
                <w:sz w:val="14"/>
                <w:szCs w:val="14"/>
                <w:lang w:val="de-CH"/>
              </w:rPr>
            </w:pPr>
            <w:r w:rsidRPr="009E71D6">
              <w:rPr>
                <w:rFonts w:ascii="Segoe UI" w:hAnsi="Segoe UI" w:cs="Segoe UI"/>
                <w:sz w:val="14"/>
                <w:szCs w:val="14"/>
                <w:lang w:val="de-CH"/>
              </w:rPr>
              <w:t>Die aktuell gültigen gesetzlichen Bestimmungen zum Lärmschutz sowie die Baulärm-Verordnung sind zwingend einzuhalten und sind entsprechend in das Angebot einzurechnen. Sollten die geltenden Bestimmungen geändert, ergänzt oder verschärft werden, müssen die neuen Bestimmungen zwingend eingehalten werden und berechtigen den Unternehmer zu keinen Mehrforderungen jeglicher Art. Müssen Arbeiten in den von der kantonalen Dienststelle Umwelt und Energie (uwe) definierten Ruhezeiten ausgeführt werden, so ist der Unternehmer verpflichtet, alle notwendigen Bewilligungen hierzu selbst einzuholen. Alle Gebühren und Zuschläge sind ins Angebot einzurechnen.</w:t>
            </w:r>
          </w:p>
          <w:p w14:paraId="0AC0BC31" w14:textId="77777777" w:rsidR="00AB13E0" w:rsidRPr="009E71D6" w:rsidRDefault="00AB13E0" w:rsidP="00F1291B">
            <w:pPr>
              <w:tabs>
                <w:tab w:val="left" w:pos="426"/>
                <w:tab w:val="left" w:pos="4679"/>
              </w:tabs>
              <w:spacing w:before="40"/>
              <w:ind w:left="147" w:hanging="141"/>
              <w:rPr>
                <w:rFonts w:ascii="Segoe UI" w:hAnsi="Segoe UI" w:cs="Segoe UI"/>
                <w:b/>
                <w:bCs/>
                <w:sz w:val="14"/>
                <w:szCs w:val="14"/>
                <w:lang w:val="de-CH"/>
              </w:rPr>
            </w:pPr>
          </w:p>
          <w:p w14:paraId="1F004DB0" w14:textId="77777777" w:rsidR="00AB13E0" w:rsidRPr="009E71D6" w:rsidRDefault="00AB13E0" w:rsidP="00F1291B">
            <w:pPr>
              <w:tabs>
                <w:tab w:val="left" w:pos="426"/>
                <w:tab w:val="left" w:pos="4679"/>
              </w:tabs>
              <w:spacing w:before="40"/>
              <w:ind w:left="147" w:hanging="141"/>
              <w:rPr>
                <w:rFonts w:ascii="Segoe UI" w:hAnsi="Segoe UI" w:cs="Segoe UI"/>
                <w:b/>
                <w:bCs/>
                <w:sz w:val="14"/>
                <w:szCs w:val="14"/>
                <w:lang w:val="de-CH"/>
              </w:rPr>
            </w:pPr>
          </w:p>
          <w:p w14:paraId="69B12104" w14:textId="77777777" w:rsidR="00AB13E0" w:rsidRPr="009E71D6" w:rsidRDefault="00AB13E0" w:rsidP="00F1291B">
            <w:pPr>
              <w:tabs>
                <w:tab w:val="left" w:pos="426"/>
                <w:tab w:val="left" w:pos="4679"/>
              </w:tabs>
              <w:spacing w:before="40"/>
              <w:ind w:left="147" w:hanging="141"/>
              <w:rPr>
                <w:rFonts w:ascii="Segoe UI" w:hAnsi="Segoe UI" w:cs="Segoe UI"/>
                <w:b/>
                <w:bCs/>
                <w:sz w:val="14"/>
                <w:szCs w:val="14"/>
                <w:lang w:val="de-CH"/>
              </w:rPr>
            </w:pPr>
          </w:p>
          <w:p w14:paraId="4B4C8C9D" w14:textId="77777777" w:rsidR="00F1291B" w:rsidRPr="009E71D6" w:rsidRDefault="00F1291B" w:rsidP="00F1291B">
            <w:pPr>
              <w:tabs>
                <w:tab w:val="left" w:pos="426"/>
                <w:tab w:val="left" w:pos="4679"/>
              </w:tabs>
              <w:spacing w:before="40"/>
              <w:ind w:left="147" w:hanging="141"/>
              <w:rPr>
                <w:rFonts w:ascii="Segoe UI" w:hAnsi="Segoe UI" w:cs="Segoe UI"/>
                <w:b/>
                <w:bCs/>
                <w:sz w:val="14"/>
                <w:szCs w:val="14"/>
                <w:lang w:val="de-CH"/>
              </w:rPr>
            </w:pPr>
            <w:r w:rsidRPr="009E71D6">
              <w:rPr>
                <w:rFonts w:ascii="Segoe UI" w:hAnsi="Segoe UI" w:cs="Segoe UI"/>
                <w:b/>
                <w:bCs/>
                <w:sz w:val="14"/>
                <w:szCs w:val="14"/>
                <w:lang w:val="de-CH"/>
              </w:rPr>
              <w:t>7.</w:t>
            </w:r>
            <w:r w:rsidRPr="009E71D6">
              <w:rPr>
                <w:rFonts w:ascii="Segoe UI" w:hAnsi="Segoe UI" w:cs="Segoe UI"/>
                <w:b/>
                <w:bCs/>
                <w:sz w:val="14"/>
                <w:szCs w:val="14"/>
                <w:lang w:val="de-CH"/>
              </w:rPr>
              <w:tab/>
              <w:t>Qualitätssicherung</w:t>
            </w:r>
          </w:p>
          <w:p w14:paraId="52BB4E08" w14:textId="77777777" w:rsidR="00F1291B" w:rsidRPr="009E71D6" w:rsidRDefault="00F1291B" w:rsidP="00F1291B">
            <w:pPr>
              <w:tabs>
                <w:tab w:val="left" w:pos="284"/>
                <w:tab w:val="left" w:pos="4679"/>
              </w:tabs>
              <w:spacing w:before="20"/>
              <w:ind w:left="147"/>
              <w:rPr>
                <w:rFonts w:ascii="Segoe UI" w:hAnsi="Segoe UI" w:cs="Segoe UI"/>
                <w:sz w:val="14"/>
                <w:szCs w:val="14"/>
                <w:lang w:val="de-CH"/>
              </w:rPr>
            </w:pPr>
            <w:r w:rsidRPr="009E71D6">
              <w:rPr>
                <w:rFonts w:ascii="Segoe UI" w:hAnsi="Segoe UI" w:cs="Segoe UI"/>
                <w:sz w:val="14"/>
                <w:szCs w:val="14"/>
                <w:lang w:val="de-CH"/>
              </w:rPr>
              <w:t>Der Unternehmer hat gegenüber dem Bauherrn für die Integrität und den guten Leumund des für ihn am Bau beschäftigten Personals mit Einschluss der Subunternehmer einzustehen. Er hat während der ganzen Dauer der Arbeiten einen verantwortlichen, fachkundigen Vorarbeiter auf der Baustelle zu belassen, welchem die Bauleitung jederzeit bindend Weisungen erteilen kann.</w:t>
            </w:r>
          </w:p>
          <w:p w14:paraId="76AD716E" w14:textId="77777777" w:rsidR="00F1291B" w:rsidRPr="009E71D6" w:rsidRDefault="00F1291B" w:rsidP="00F1291B">
            <w:pPr>
              <w:tabs>
                <w:tab w:val="left" w:pos="426"/>
                <w:tab w:val="left" w:pos="4679"/>
              </w:tabs>
              <w:spacing w:before="40"/>
              <w:ind w:left="147" w:hanging="141"/>
              <w:rPr>
                <w:rFonts w:ascii="Segoe UI" w:hAnsi="Segoe UI" w:cs="Segoe UI"/>
                <w:b/>
                <w:bCs/>
                <w:sz w:val="14"/>
                <w:szCs w:val="14"/>
                <w:lang w:val="de-CH"/>
              </w:rPr>
            </w:pPr>
            <w:r w:rsidRPr="009E71D6">
              <w:rPr>
                <w:rFonts w:ascii="Segoe UI" w:hAnsi="Segoe UI" w:cs="Segoe UI"/>
                <w:b/>
                <w:bCs/>
                <w:sz w:val="14"/>
                <w:szCs w:val="14"/>
                <w:lang w:val="de-CH"/>
              </w:rPr>
              <w:t>8.</w:t>
            </w:r>
            <w:r w:rsidRPr="009E71D6">
              <w:rPr>
                <w:rFonts w:ascii="Segoe UI" w:hAnsi="Segoe UI" w:cs="Segoe UI"/>
                <w:b/>
                <w:bCs/>
                <w:sz w:val="14"/>
                <w:szCs w:val="14"/>
                <w:lang w:val="de-CH"/>
              </w:rPr>
              <w:tab/>
              <w:t>Abnahme des Werkes</w:t>
            </w:r>
          </w:p>
          <w:p w14:paraId="76E571B5" w14:textId="77777777" w:rsidR="00F1291B" w:rsidRPr="009E71D6" w:rsidRDefault="00F1291B" w:rsidP="00F1291B">
            <w:pPr>
              <w:tabs>
                <w:tab w:val="left" w:pos="284"/>
                <w:tab w:val="left" w:pos="4679"/>
              </w:tabs>
              <w:spacing w:before="20"/>
              <w:ind w:left="147"/>
              <w:rPr>
                <w:rFonts w:ascii="Segoe UI" w:hAnsi="Segoe UI" w:cs="Segoe UI"/>
                <w:sz w:val="14"/>
                <w:szCs w:val="14"/>
                <w:lang w:val="de-CH"/>
              </w:rPr>
            </w:pPr>
            <w:r w:rsidRPr="009E71D6">
              <w:rPr>
                <w:rFonts w:ascii="Segoe UI" w:hAnsi="Segoe UI" w:cs="Segoe UI"/>
                <w:sz w:val="14"/>
                <w:szCs w:val="14"/>
                <w:lang w:val="de-CH"/>
              </w:rPr>
              <w:t>Gegenstand der Abnahme bildet das vollendete Werk. Der Unternehmer besitzt keinen Anspruch auf Abnahmen von Werkteilen. Abnahmen von Werkteilen können im Einzelfall mit der Bauherrschaft vereinbart werden, führen aber nicht dazu, dass die Rüge- und Verjährungsfrist zu laufen beginnt. Die Werkabnahmen erfolgen für alle Arbeiten (aller Arbeitsgattungen) am gleichen Datum. Das Datum wird durch die Bauherrschaft bestimmt und den Unternehmern frühzeitig bekannt gegeben.</w:t>
            </w:r>
          </w:p>
          <w:p w14:paraId="5B482A8F" w14:textId="77777777" w:rsidR="00F1291B" w:rsidRPr="009E71D6" w:rsidRDefault="00F1291B" w:rsidP="00F1291B">
            <w:pPr>
              <w:tabs>
                <w:tab w:val="left" w:pos="426"/>
                <w:tab w:val="left" w:pos="4679"/>
              </w:tabs>
              <w:spacing w:before="40"/>
              <w:ind w:left="147" w:hanging="141"/>
              <w:rPr>
                <w:rFonts w:ascii="Segoe UI" w:hAnsi="Segoe UI" w:cs="Segoe UI"/>
                <w:b/>
                <w:bCs/>
                <w:sz w:val="14"/>
                <w:szCs w:val="14"/>
                <w:lang w:val="de-CH"/>
              </w:rPr>
            </w:pPr>
            <w:r w:rsidRPr="009E71D6">
              <w:rPr>
                <w:rFonts w:ascii="Segoe UI" w:hAnsi="Segoe UI" w:cs="Segoe UI"/>
                <w:b/>
                <w:bCs/>
                <w:sz w:val="14"/>
                <w:szCs w:val="14"/>
                <w:lang w:val="de-CH"/>
              </w:rPr>
              <w:t>9.</w:t>
            </w:r>
            <w:r w:rsidRPr="009E71D6">
              <w:rPr>
                <w:rFonts w:ascii="Segoe UI" w:hAnsi="Segoe UI" w:cs="Segoe UI"/>
                <w:b/>
                <w:bCs/>
                <w:sz w:val="14"/>
                <w:szCs w:val="14"/>
                <w:lang w:val="de-CH"/>
              </w:rPr>
              <w:tab/>
              <w:t>Mit der Annahme des Auftrages erklärt der Unternehmer, dass er:</w:t>
            </w:r>
          </w:p>
          <w:p w14:paraId="7A9588E3" w14:textId="77777777" w:rsidR="00F1291B" w:rsidRPr="009E71D6" w:rsidRDefault="00F1291B" w:rsidP="00F1291B">
            <w:pPr>
              <w:pStyle w:val="Kopfzeile"/>
              <w:numPr>
                <w:ilvl w:val="0"/>
                <w:numId w:val="17"/>
              </w:numPr>
              <w:tabs>
                <w:tab w:val="clear" w:pos="4536"/>
                <w:tab w:val="clear" w:pos="9072"/>
                <w:tab w:val="left" w:pos="4679"/>
                <w:tab w:val="left" w:pos="5387"/>
                <w:tab w:val="left" w:pos="8789"/>
              </w:tabs>
              <w:ind w:left="289" w:hanging="142"/>
              <w:rPr>
                <w:rFonts w:ascii="Segoe UI" w:hAnsi="Segoe UI" w:cs="Segoe UI"/>
                <w:sz w:val="14"/>
                <w:szCs w:val="14"/>
                <w:lang w:val="de-CH"/>
              </w:rPr>
            </w:pPr>
            <w:r w:rsidRPr="009E71D6">
              <w:rPr>
                <w:rFonts w:ascii="Segoe UI" w:hAnsi="Segoe UI" w:cs="Segoe UI"/>
                <w:sz w:val="14"/>
                <w:szCs w:val="14"/>
                <w:lang w:val="de-CH"/>
              </w:rPr>
              <w:t>den finanziellen Verpflichtungen gegenüber den Vorsorgeeinrichtungen für das Personal (2. Säule) bis heute ohne Verzug nachgekommen ist,</w:t>
            </w:r>
          </w:p>
          <w:p w14:paraId="55B15D9B" w14:textId="77777777" w:rsidR="00F1291B" w:rsidRPr="009E71D6" w:rsidRDefault="00F1291B" w:rsidP="00F1291B">
            <w:pPr>
              <w:pStyle w:val="Kopfzeile"/>
              <w:numPr>
                <w:ilvl w:val="0"/>
                <w:numId w:val="17"/>
              </w:numPr>
              <w:tabs>
                <w:tab w:val="clear" w:pos="4536"/>
                <w:tab w:val="clear" w:pos="9072"/>
                <w:tab w:val="left" w:pos="4679"/>
                <w:tab w:val="left" w:pos="5387"/>
                <w:tab w:val="left" w:pos="8789"/>
              </w:tabs>
              <w:ind w:left="289" w:hanging="142"/>
              <w:rPr>
                <w:rFonts w:ascii="Segoe UI" w:hAnsi="Segoe UI" w:cs="Segoe UI"/>
                <w:sz w:val="14"/>
                <w:szCs w:val="14"/>
                <w:lang w:val="de-CH"/>
              </w:rPr>
            </w:pPr>
            <w:r w:rsidRPr="009E71D6">
              <w:rPr>
                <w:rFonts w:ascii="Segoe UI" w:hAnsi="Segoe UI" w:cs="Segoe UI"/>
                <w:sz w:val="14"/>
                <w:szCs w:val="14"/>
                <w:lang w:val="de-CH"/>
              </w:rPr>
              <w:t>die bis heute fälligen Abgaben an die öffentliche Hand (Direkte Bundessteuer, Kantons- und Gemeindesteuern, Mehrwertsteuer) sowie</w:t>
            </w:r>
          </w:p>
          <w:p w14:paraId="1060E7F1" w14:textId="77777777" w:rsidR="00F1291B" w:rsidRPr="009E71D6" w:rsidRDefault="00F1291B" w:rsidP="00F1291B">
            <w:pPr>
              <w:pStyle w:val="Kopfzeile"/>
              <w:numPr>
                <w:ilvl w:val="0"/>
                <w:numId w:val="17"/>
              </w:numPr>
              <w:tabs>
                <w:tab w:val="clear" w:pos="4536"/>
                <w:tab w:val="clear" w:pos="9072"/>
                <w:tab w:val="left" w:pos="4679"/>
                <w:tab w:val="left" w:pos="5387"/>
                <w:tab w:val="left" w:pos="8789"/>
              </w:tabs>
              <w:ind w:left="289" w:hanging="142"/>
              <w:rPr>
                <w:rFonts w:ascii="Segoe UI" w:hAnsi="Segoe UI" w:cs="Segoe UI"/>
                <w:sz w:val="14"/>
                <w:szCs w:val="14"/>
                <w:lang w:val="de-CH"/>
              </w:rPr>
            </w:pPr>
            <w:r w:rsidRPr="009E71D6">
              <w:rPr>
                <w:rFonts w:ascii="Segoe UI" w:hAnsi="Segoe UI" w:cs="Segoe UI"/>
                <w:sz w:val="14"/>
                <w:szCs w:val="14"/>
                <w:lang w:val="de-CH"/>
              </w:rPr>
              <w:t>die bis heute fälligen Leistungen an die Träger der Sozialversicherungen, insbesondere AHV-/IV-/EO-/ ALV-/FAK-Bei-träge, ordnungsgemäss und lückenlos erbracht hat,</w:t>
            </w:r>
          </w:p>
          <w:p w14:paraId="70AEB9DA" w14:textId="77777777" w:rsidR="00F1291B" w:rsidRPr="009E71D6" w:rsidRDefault="00F1291B" w:rsidP="00F1291B">
            <w:pPr>
              <w:pStyle w:val="Kopfzeile"/>
              <w:numPr>
                <w:ilvl w:val="0"/>
                <w:numId w:val="17"/>
              </w:numPr>
              <w:tabs>
                <w:tab w:val="clear" w:pos="4536"/>
                <w:tab w:val="clear" w:pos="9072"/>
                <w:tab w:val="left" w:pos="4679"/>
                <w:tab w:val="left" w:pos="5387"/>
                <w:tab w:val="left" w:pos="8789"/>
              </w:tabs>
              <w:ind w:left="289" w:hanging="142"/>
              <w:rPr>
                <w:rFonts w:ascii="Segoe UI" w:hAnsi="Segoe UI" w:cs="Segoe UI"/>
                <w:sz w:val="14"/>
                <w:szCs w:val="14"/>
                <w:lang w:val="de-CH"/>
              </w:rPr>
            </w:pPr>
            <w:r w:rsidRPr="009E71D6">
              <w:rPr>
                <w:rFonts w:ascii="Segoe UI" w:hAnsi="Segoe UI" w:cs="Segoe UI"/>
                <w:sz w:val="14"/>
                <w:szCs w:val="14"/>
                <w:lang w:val="de-CH"/>
              </w:rPr>
              <w:t>die einschlägigen Bedingungen der branchenüblichen Gesamtarbeitsverträge einhält,</w:t>
            </w:r>
          </w:p>
          <w:p w14:paraId="7A1CCDF6" w14:textId="77777777" w:rsidR="00F1291B" w:rsidRPr="009E71D6" w:rsidRDefault="00F1291B" w:rsidP="00F1291B">
            <w:pPr>
              <w:pStyle w:val="Kopfzeile"/>
              <w:numPr>
                <w:ilvl w:val="0"/>
                <w:numId w:val="17"/>
              </w:numPr>
              <w:tabs>
                <w:tab w:val="clear" w:pos="4536"/>
                <w:tab w:val="clear" w:pos="9072"/>
                <w:tab w:val="left" w:pos="4679"/>
                <w:tab w:val="left" w:pos="5387"/>
                <w:tab w:val="left" w:pos="8789"/>
              </w:tabs>
              <w:ind w:left="289" w:hanging="142"/>
              <w:rPr>
                <w:rFonts w:ascii="Segoe UI" w:hAnsi="Segoe UI" w:cs="Segoe UI"/>
                <w:sz w:val="14"/>
                <w:szCs w:val="14"/>
                <w:lang w:val="de-CH"/>
              </w:rPr>
            </w:pPr>
            <w:r w:rsidRPr="009E71D6">
              <w:rPr>
                <w:rFonts w:ascii="Segoe UI" w:hAnsi="Segoe UI" w:cs="Segoe UI"/>
                <w:sz w:val="14"/>
                <w:szCs w:val="14"/>
                <w:lang w:val="de-CH"/>
              </w:rPr>
              <w:t>dass keine berechtigten Betreibungen vorliegen hat und kein Konkursverfahren gegen ihn hängig ist,</w:t>
            </w:r>
          </w:p>
          <w:p w14:paraId="3E165A9E" w14:textId="77777777" w:rsidR="00F1291B" w:rsidRPr="009E71D6" w:rsidRDefault="00F1291B" w:rsidP="00F1291B">
            <w:pPr>
              <w:pStyle w:val="Kopfzeile"/>
              <w:numPr>
                <w:ilvl w:val="0"/>
                <w:numId w:val="17"/>
              </w:numPr>
              <w:tabs>
                <w:tab w:val="clear" w:pos="4536"/>
                <w:tab w:val="clear" w:pos="9072"/>
                <w:tab w:val="left" w:pos="4679"/>
                <w:tab w:val="left" w:pos="5387"/>
                <w:tab w:val="left" w:pos="8789"/>
              </w:tabs>
              <w:ind w:left="289" w:hanging="142"/>
              <w:rPr>
                <w:rFonts w:ascii="Segoe UI" w:hAnsi="Segoe UI" w:cs="Segoe UI"/>
                <w:sz w:val="14"/>
                <w:szCs w:val="14"/>
                <w:lang w:val="de-CH"/>
              </w:rPr>
            </w:pPr>
            <w:r w:rsidRPr="009E71D6">
              <w:rPr>
                <w:rFonts w:ascii="Segoe UI" w:hAnsi="Segoe UI" w:cs="Segoe UI"/>
                <w:sz w:val="14"/>
                <w:szCs w:val="14"/>
                <w:lang w:val="de-CH"/>
              </w:rPr>
              <w:t>dass er für jene Arbeitnehmerinnen und Arbeitnehmer, die Leistungen in der Schweiz erbringen, die Grundsätze der Gleichbehandlung von Frau und Mann einhält,</w:t>
            </w:r>
          </w:p>
          <w:p w14:paraId="7A9F29CD" w14:textId="77777777" w:rsidR="00342C9F" w:rsidRPr="009E71D6" w:rsidRDefault="00F1291B" w:rsidP="00342C9F">
            <w:pPr>
              <w:pStyle w:val="Kopfzeile"/>
              <w:numPr>
                <w:ilvl w:val="0"/>
                <w:numId w:val="17"/>
              </w:numPr>
              <w:tabs>
                <w:tab w:val="left" w:pos="4679"/>
                <w:tab w:val="left" w:pos="5387"/>
                <w:tab w:val="left" w:pos="8789"/>
              </w:tabs>
              <w:ind w:left="289" w:hanging="142"/>
              <w:rPr>
                <w:rFonts w:ascii="Segoe UI" w:hAnsi="Segoe UI" w:cs="Segoe UI"/>
                <w:sz w:val="14"/>
                <w:szCs w:val="14"/>
                <w:lang w:val="de-CH"/>
              </w:rPr>
            </w:pPr>
            <w:r w:rsidRPr="009E71D6">
              <w:rPr>
                <w:rFonts w:ascii="Segoe UI" w:hAnsi="Segoe UI" w:cs="Segoe UI"/>
                <w:sz w:val="14"/>
                <w:szCs w:val="14"/>
                <w:lang w:val="de-CH"/>
              </w:rPr>
              <w:t>die Arbeitssicherheit und den Gesundheitsschutz gemäss den EKAS-Richtlinien des Bundes einhält.</w:t>
            </w:r>
          </w:p>
          <w:p w14:paraId="47138579" w14:textId="77777777" w:rsidR="00F1291B" w:rsidRPr="009E71D6" w:rsidRDefault="00F1291B" w:rsidP="00342C9F">
            <w:pPr>
              <w:pStyle w:val="Kopfzeile"/>
              <w:numPr>
                <w:ilvl w:val="0"/>
                <w:numId w:val="17"/>
              </w:numPr>
              <w:tabs>
                <w:tab w:val="left" w:pos="4679"/>
                <w:tab w:val="left" w:pos="5387"/>
                <w:tab w:val="left" w:pos="8789"/>
              </w:tabs>
              <w:ind w:left="289" w:hanging="142"/>
              <w:rPr>
                <w:rFonts w:ascii="Segoe UI" w:hAnsi="Segoe UI" w:cs="Segoe UI"/>
                <w:sz w:val="14"/>
                <w:szCs w:val="14"/>
                <w:lang w:val="de-CH"/>
              </w:rPr>
            </w:pPr>
            <w:r w:rsidRPr="009E71D6">
              <w:rPr>
                <w:rFonts w:ascii="Segoe UI" w:hAnsi="Segoe UI" w:cs="Segoe UI"/>
                <w:sz w:val="14"/>
                <w:szCs w:val="14"/>
                <w:lang w:val="de-CH"/>
              </w:rPr>
              <w:t>das Bundesgesetzt über Bauprodukte (Bauproduktegesetzt, BauPG) 933 einhält.</w:t>
            </w:r>
          </w:p>
        </w:tc>
      </w:tr>
    </w:tbl>
    <w:p w14:paraId="01DF7807" w14:textId="77777777" w:rsidR="00522951" w:rsidRPr="001B01A2" w:rsidRDefault="00522951" w:rsidP="00522951">
      <w:pPr>
        <w:pStyle w:val="Kopfzeile"/>
        <w:tabs>
          <w:tab w:val="clear" w:pos="4536"/>
          <w:tab w:val="clear" w:pos="9072"/>
          <w:tab w:val="left" w:pos="5103"/>
          <w:tab w:val="left" w:pos="8789"/>
        </w:tabs>
        <w:rPr>
          <w:rFonts w:ascii="Segoe UI" w:hAnsi="Segoe UI" w:cs="Segoe UI"/>
          <w:sz w:val="14"/>
          <w:lang w:val="de-CH"/>
        </w:rPr>
      </w:pPr>
    </w:p>
    <w:sectPr w:rsidR="00522951" w:rsidRPr="001B01A2" w:rsidSect="00594F39">
      <w:type w:val="continuous"/>
      <w:pgSz w:w="11907" w:h="16840" w:code="9"/>
      <w:pgMar w:top="-993" w:right="1134" w:bottom="568" w:left="1701" w:header="426"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DACF" w14:textId="77777777" w:rsidR="00416B88" w:rsidRDefault="00416B88">
      <w:r>
        <w:separator/>
      </w:r>
    </w:p>
  </w:endnote>
  <w:endnote w:type="continuationSeparator" w:id="0">
    <w:p w14:paraId="75F81BCA" w14:textId="77777777" w:rsidR="00416B88" w:rsidRDefault="0041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Futura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EE3C" w14:textId="4321E35E" w:rsidR="001D5DF2" w:rsidRDefault="001D5DF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sidR="00D1281B">
      <w:rPr>
        <w:rStyle w:val="Seitenzahl"/>
      </w:rPr>
      <w:fldChar w:fldCharType="separate"/>
    </w:r>
    <w:r w:rsidR="00D1281B">
      <w:rPr>
        <w:rStyle w:val="Seitenzahl"/>
        <w:noProof/>
      </w:rPr>
      <w:t>2</w:t>
    </w:r>
    <w:r>
      <w:rPr>
        <w:rStyle w:val="Seitenzahl"/>
      </w:rPr>
      <w:fldChar w:fldCharType="end"/>
    </w:r>
  </w:p>
  <w:p w14:paraId="6B21519B" w14:textId="77777777" w:rsidR="001D5DF2" w:rsidRDefault="001D5D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262B" w14:textId="77777777" w:rsidR="001D5DF2" w:rsidRPr="00AB13E0" w:rsidRDefault="001D5DF2" w:rsidP="002F5E92">
    <w:pPr>
      <w:pStyle w:val="Fuzeile"/>
      <w:tabs>
        <w:tab w:val="clear" w:pos="4536"/>
      </w:tabs>
      <w:rPr>
        <w:rFonts w:ascii="Segoe UI" w:hAnsi="Segoe UI" w:cs="Segoe UI"/>
        <w:sz w:val="12"/>
      </w:rPr>
    </w:pPr>
    <w:r w:rsidRPr="00754716">
      <w:rPr>
        <w:snapToGrid w:val="0"/>
        <w:sz w:val="12"/>
      </w:rPr>
      <w:fldChar w:fldCharType="begin"/>
    </w:r>
    <w:r w:rsidRPr="00754716">
      <w:rPr>
        <w:snapToGrid w:val="0"/>
        <w:sz w:val="12"/>
      </w:rPr>
      <w:instrText xml:space="preserve"> FILENAME \p </w:instrText>
    </w:r>
    <w:r w:rsidRPr="00754716">
      <w:rPr>
        <w:snapToGrid w:val="0"/>
        <w:sz w:val="12"/>
      </w:rPr>
      <w:fldChar w:fldCharType="separate"/>
    </w:r>
    <w:r w:rsidR="00D1281B">
      <w:rPr>
        <w:noProof/>
        <w:snapToGrid w:val="0"/>
        <w:sz w:val="12"/>
      </w:rPr>
      <w:t>Dokument40</w:t>
    </w:r>
    <w:r w:rsidRPr="00754716">
      <w:rPr>
        <w:snapToGrid w:val="0"/>
        <w:sz w:val="12"/>
      </w:rPr>
      <w:fldChar w:fldCharType="end"/>
    </w:r>
    <w:r w:rsidR="00A42001">
      <w:rPr>
        <w:snapToGrid w:val="0"/>
        <w:sz w:val="12"/>
      </w:rPr>
      <w:t xml:space="preserve"> </w:t>
    </w:r>
    <w:r w:rsidR="00A42001">
      <w:rPr>
        <w:snapToGrid w:val="0"/>
        <w:sz w:val="12"/>
      </w:rPr>
      <w:tab/>
    </w:r>
    <w:r w:rsidR="00A42001" w:rsidRPr="00AB13E0">
      <w:rPr>
        <w:rFonts w:ascii="Segoe UI" w:hAnsi="Segoe UI" w:cs="Segoe UI"/>
        <w:snapToGrid w:val="0"/>
        <w:sz w:val="12"/>
      </w:rPr>
      <w:t>23.009V-</w:t>
    </w:r>
    <w:r w:rsidR="006E2CA8" w:rsidRPr="00AB13E0">
      <w:rPr>
        <w:rFonts w:ascii="Segoe UI" w:hAnsi="Segoe UI" w:cs="Segoe UI"/>
        <w:snapToGrid w:val="0"/>
        <w:sz w:val="12"/>
      </w:rPr>
      <w:t>2023</w:t>
    </w:r>
    <w:r w:rsidR="00156412">
      <w:rPr>
        <w:rFonts w:ascii="Segoe UI" w:hAnsi="Segoe UI" w:cs="Segoe UI"/>
        <w:snapToGrid w:val="0"/>
        <w:sz w:val="12"/>
      </w:rPr>
      <w:t>0731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E60B" w14:textId="77777777" w:rsidR="00416B88" w:rsidRDefault="00416B88">
      <w:r>
        <w:separator/>
      </w:r>
    </w:p>
  </w:footnote>
  <w:footnote w:type="continuationSeparator" w:id="0">
    <w:p w14:paraId="62DDD33F" w14:textId="77777777" w:rsidR="00416B88" w:rsidRDefault="0041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9A87" w14:textId="26CDD60F" w:rsidR="001D5DF2" w:rsidRDefault="001D5DF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sidR="00D1281B">
      <w:rPr>
        <w:rStyle w:val="Seitenzahl"/>
      </w:rPr>
      <w:fldChar w:fldCharType="separate"/>
    </w:r>
    <w:r w:rsidR="00D1281B">
      <w:rPr>
        <w:rStyle w:val="Seitenzahl"/>
        <w:noProof/>
      </w:rPr>
      <w:t>2</w:t>
    </w:r>
    <w:r>
      <w:rPr>
        <w:rStyle w:val="Seitenzahl"/>
      </w:rPr>
      <w:fldChar w:fldCharType="end"/>
    </w:r>
  </w:p>
  <w:p w14:paraId="13922335" w14:textId="77777777" w:rsidR="001D5DF2" w:rsidRDefault="001D5D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08DC" w14:textId="77777777" w:rsidR="001D5DF2" w:rsidRDefault="001D5DF2">
    <w:pPr>
      <w:pStyle w:val="Kopfzeile"/>
      <w:tabs>
        <w:tab w:val="clear" w:pos="4536"/>
        <w:tab w:val="clear" w:pos="9072"/>
        <w:tab w:val="right" w:pos="9639"/>
      </w:tabs>
      <w:rPr>
        <w:rStyle w:val="Seitenzahl"/>
        <w:sz w:val="16"/>
      </w:rPr>
    </w:pPr>
    <w:r>
      <w:rPr>
        <w:rStyle w:val="Seitenzahl"/>
      </w:rPr>
      <w:tab/>
    </w:r>
  </w:p>
  <w:p w14:paraId="5EA2C48D" w14:textId="77777777" w:rsidR="001D5DF2" w:rsidRPr="00AB13E0" w:rsidRDefault="001D5DF2" w:rsidP="00F23F3E">
    <w:pPr>
      <w:pStyle w:val="Kopfzeile"/>
      <w:tabs>
        <w:tab w:val="clear" w:pos="4536"/>
        <w:tab w:val="clear" w:pos="9072"/>
        <w:tab w:val="right" w:pos="9356"/>
      </w:tabs>
      <w:spacing w:after="60"/>
      <w:rPr>
        <w:rFonts w:ascii="Segoe UI" w:hAnsi="Segoe UI" w:cs="Segoe UI"/>
        <w:sz w:val="16"/>
        <w:szCs w:val="16"/>
      </w:rPr>
    </w:pPr>
    <w:r w:rsidRPr="00CF47E5">
      <w:rPr>
        <w:rFonts w:ascii="Segoe UI" w:hAnsi="Segoe UI" w:cs="Segoe UI"/>
        <w:b/>
        <w:sz w:val="20"/>
      </w:rPr>
      <w:t>Vertragsbestimmungen/Auftragsbestätigung</w:t>
    </w:r>
    <w:r w:rsidR="00FC68AF">
      <w:rPr>
        <w:rFonts w:ascii="Arial Black" w:hAnsi="Arial Black"/>
        <w:sz w:val="24"/>
        <w:szCs w:val="24"/>
      </w:rPr>
      <w:tab/>
    </w:r>
    <w:r w:rsidR="00B962EF" w:rsidRPr="00AB13E0">
      <w:rPr>
        <w:rFonts w:ascii="Segoe UI" w:hAnsi="Segoe UI" w:cs="Segoe UI"/>
        <w:sz w:val="16"/>
        <w:szCs w:val="16"/>
      </w:rPr>
      <w:t xml:space="preserve">Seite </w:t>
    </w:r>
    <w:r w:rsidR="00B962EF" w:rsidRPr="00AB13E0">
      <w:rPr>
        <w:rFonts w:ascii="Segoe UI" w:hAnsi="Segoe UI" w:cs="Segoe UI"/>
        <w:bCs/>
        <w:sz w:val="16"/>
        <w:szCs w:val="16"/>
      </w:rPr>
      <w:fldChar w:fldCharType="begin"/>
    </w:r>
    <w:r w:rsidR="00B962EF" w:rsidRPr="00AB13E0">
      <w:rPr>
        <w:rFonts w:ascii="Segoe UI" w:hAnsi="Segoe UI" w:cs="Segoe UI"/>
        <w:bCs/>
        <w:sz w:val="16"/>
        <w:szCs w:val="16"/>
      </w:rPr>
      <w:instrText>PAGE  \* Arabic  \* MERGEFORMAT</w:instrText>
    </w:r>
    <w:r w:rsidR="00B962EF" w:rsidRPr="00AB13E0">
      <w:rPr>
        <w:rFonts w:ascii="Segoe UI" w:hAnsi="Segoe UI" w:cs="Segoe UI"/>
        <w:bCs/>
        <w:sz w:val="16"/>
        <w:szCs w:val="16"/>
      </w:rPr>
      <w:fldChar w:fldCharType="separate"/>
    </w:r>
    <w:r w:rsidR="00AE2921">
      <w:rPr>
        <w:rFonts w:ascii="Segoe UI" w:hAnsi="Segoe UI" w:cs="Segoe UI"/>
        <w:bCs/>
        <w:noProof/>
        <w:sz w:val="16"/>
        <w:szCs w:val="16"/>
      </w:rPr>
      <w:t>5</w:t>
    </w:r>
    <w:r w:rsidR="00B962EF" w:rsidRPr="00AB13E0">
      <w:rPr>
        <w:rFonts w:ascii="Segoe UI" w:hAnsi="Segoe UI" w:cs="Segoe UI"/>
        <w:bCs/>
        <w:sz w:val="16"/>
        <w:szCs w:val="16"/>
      </w:rPr>
      <w:fldChar w:fldCharType="end"/>
    </w:r>
    <w:r w:rsidR="00B962EF" w:rsidRPr="00AB13E0">
      <w:rPr>
        <w:rFonts w:ascii="Segoe UI" w:hAnsi="Segoe UI" w:cs="Segoe UI"/>
        <w:sz w:val="16"/>
        <w:szCs w:val="16"/>
      </w:rPr>
      <w:t xml:space="preserve"> von </w:t>
    </w:r>
    <w:r w:rsidR="00B962EF" w:rsidRPr="00AB13E0">
      <w:rPr>
        <w:rFonts w:ascii="Segoe UI" w:hAnsi="Segoe UI" w:cs="Segoe UI"/>
        <w:bCs/>
        <w:sz w:val="16"/>
        <w:szCs w:val="16"/>
      </w:rPr>
      <w:fldChar w:fldCharType="begin"/>
    </w:r>
    <w:r w:rsidR="00B962EF" w:rsidRPr="00AB13E0">
      <w:rPr>
        <w:rFonts w:ascii="Segoe UI" w:hAnsi="Segoe UI" w:cs="Segoe UI"/>
        <w:bCs/>
        <w:sz w:val="16"/>
        <w:szCs w:val="16"/>
      </w:rPr>
      <w:instrText>NUMPAGES  \* Arabic  \* MERGEFORMAT</w:instrText>
    </w:r>
    <w:r w:rsidR="00B962EF" w:rsidRPr="00AB13E0">
      <w:rPr>
        <w:rFonts w:ascii="Segoe UI" w:hAnsi="Segoe UI" w:cs="Segoe UI"/>
        <w:bCs/>
        <w:sz w:val="16"/>
        <w:szCs w:val="16"/>
      </w:rPr>
      <w:fldChar w:fldCharType="separate"/>
    </w:r>
    <w:r w:rsidR="00AE2921">
      <w:rPr>
        <w:rFonts w:ascii="Segoe UI" w:hAnsi="Segoe UI" w:cs="Segoe UI"/>
        <w:bCs/>
        <w:noProof/>
        <w:sz w:val="16"/>
        <w:szCs w:val="16"/>
      </w:rPr>
      <w:t>5</w:t>
    </w:r>
    <w:r w:rsidR="00B962EF" w:rsidRPr="00AB13E0">
      <w:rPr>
        <w:rFonts w:ascii="Segoe UI" w:hAnsi="Segoe UI" w:cs="Segoe UI"/>
        <w:bCs/>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C522" w14:textId="77777777" w:rsidR="001D5DF2" w:rsidRDefault="001B01A2">
    <w:pPr>
      <w:pStyle w:val="Kopfzeile"/>
    </w:pPr>
    <w:r w:rsidRPr="00B025E6">
      <w:rPr>
        <w:noProof/>
        <w:lang w:val="de-CH" w:eastAsia="de-CH"/>
      </w:rPr>
      <w:drawing>
        <wp:anchor distT="0" distB="0" distL="114300" distR="114300" simplePos="0" relativeHeight="251659264" behindDoc="1" locked="1" layoutInCell="1" allowOverlap="1" wp14:anchorId="445B4298" wp14:editId="7C169655">
          <wp:simplePos x="0" y="0"/>
          <wp:positionH relativeFrom="page">
            <wp:align>right</wp:align>
          </wp:positionH>
          <wp:positionV relativeFrom="page">
            <wp:align>top</wp:align>
          </wp:positionV>
          <wp:extent cx="7559675" cy="1259840"/>
          <wp:effectExtent l="0" t="0" r="0" b="0"/>
          <wp:wrapNone/>
          <wp:docPr id="6"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E4E03"/>
    <w:multiLevelType w:val="hybridMultilevel"/>
    <w:tmpl w:val="027498D4"/>
    <w:lvl w:ilvl="0" w:tplc="E98AF042">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E5669E"/>
    <w:multiLevelType w:val="singleLevel"/>
    <w:tmpl w:val="34D6692E"/>
    <w:lvl w:ilvl="0">
      <w:start w:val="1"/>
      <w:numFmt w:val="decimal"/>
      <w:lvlText w:val="%1."/>
      <w:legacy w:legacy="1" w:legacySpace="0" w:legacyIndent="283"/>
      <w:lvlJc w:val="left"/>
      <w:pPr>
        <w:ind w:left="283" w:hanging="283"/>
      </w:pPr>
    </w:lvl>
  </w:abstractNum>
  <w:abstractNum w:abstractNumId="3" w15:restartNumberingAfterBreak="0">
    <w:nsid w:val="08ED1CC6"/>
    <w:multiLevelType w:val="hybridMultilevel"/>
    <w:tmpl w:val="2D3CDB7A"/>
    <w:lvl w:ilvl="0" w:tplc="2FD8C99C">
      <w:start w:val="1"/>
      <w:numFmt w:val="decimal"/>
      <w:lvlText w:val="%1"/>
      <w:lvlJc w:val="left"/>
      <w:pPr>
        <w:ind w:left="862" w:hanging="360"/>
      </w:pPr>
      <w:rPr>
        <w:rFonts w:hint="default"/>
      </w:r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4" w15:restartNumberingAfterBreak="0">
    <w:nsid w:val="0D3D17A3"/>
    <w:multiLevelType w:val="hybridMultilevel"/>
    <w:tmpl w:val="045E0A3E"/>
    <w:lvl w:ilvl="0" w:tplc="E98AF042">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5" w15:restartNumberingAfterBreak="0">
    <w:nsid w:val="1085009D"/>
    <w:multiLevelType w:val="hybridMultilevel"/>
    <w:tmpl w:val="7A76A58E"/>
    <w:lvl w:ilvl="0" w:tplc="0807000F">
      <w:start w:val="1"/>
      <w:numFmt w:val="decimal"/>
      <w:lvlText w:val="%1."/>
      <w:lvlJc w:val="left"/>
      <w:pPr>
        <w:ind w:left="502" w:hanging="360"/>
      </w:p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6" w15:restartNumberingAfterBreak="0">
    <w:nsid w:val="27D24BF6"/>
    <w:multiLevelType w:val="hybridMultilevel"/>
    <w:tmpl w:val="A89849D0"/>
    <w:lvl w:ilvl="0" w:tplc="E98AF0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8172B0F"/>
    <w:multiLevelType w:val="singleLevel"/>
    <w:tmpl w:val="D924CD02"/>
    <w:lvl w:ilvl="0">
      <w:start w:val="1"/>
      <w:numFmt w:val="bullet"/>
      <w:lvlText w:val=""/>
      <w:lvlJc w:val="left"/>
      <w:pPr>
        <w:tabs>
          <w:tab w:val="num" w:pos="360"/>
        </w:tabs>
        <w:ind w:left="284" w:hanging="284"/>
      </w:pPr>
      <w:rPr>
        <w:rFonts w:ascii="Symbol" w:hAnsi="Symbol" w:hint="default"/>
        <w:sz w:val="16"/>
      </w:rPr>
    </w:lvl>
  </w:abstractNum>
  <w:abstractNum w:abstractNumId="8" w15:restartNumberingAfterBreak="0">
    <w:nsid w:val="2A1360E6"/>
    <w:multiLevelType w:val="hybridMultilevel"/>
    <w:tmpl w:val="B510A378"/>
    <w:lvl w:ilvl="0" w:tplc="4B8A4662">
      <w:start w:val="10"/>
      <w:numFmt w:val="bullet"/>
      <w:lvlText w:val="-"/>
      <w:lvlJc w:val="left"/>
      <w:pPr>
        <w:ind w:left="786" w:hanging="360"/>
      </w:pPr>
      <w:rPr>
        <w:rFonts w:ascii="Arial" w:eastAsia="Times New Roman" w:hAnsi="Arial" w:cs="Arial" w:hint="default"/>
        <w:color w:val="auto"/>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9" w15:restartNumberingAfterBreak="0">
    <w:nsid w:val="2C4A42B1"/>
    <w:multiLevelType w:val="multilevel"/>
    <w:tmpl w:val="5D9478A8"/>
    <w:lvl w:ilvl="0">
      <w:start w:val="1"/>
      <w:numFmt w:val="decimal"/>
      <w:lvlText w:val="%1."/>
      <w:lvlJc w:val="left"/>
      <w:pPr>
        <w:ind w:left="624" w:hanging="624"/>
      </w:pPr>
      <w:rPr>
        <w:rFonts w:hint="default"/>
        <w:b/>
      </w:rPr>
    </w:lvl>
    <w:lvl w:ilvl="1">
      <w:start w:val="1"/>
      <w:numFmt w:val="decimal"/>
      <w:pStyle w:val="Formatvorl2"/>
      <w:lvlText w:val="%1.%2."/>
      <w:lvlJc w:val="left"/>
      <w:pPr>
        <w:ind w:left="1567" w:hanging="432"/>
      </w:pPr>
      <w:rPr>
        <w:rFonts w:hint="default"/>
        <w:b/>
      </w:rPr>
    </w:lvl>
    <w:lvl w:ilvl="2">
      <w:start w:val="1"/>
      <w:numFmt w:val="decimal"/>
      <w:pStyle w:val="Formatvorlage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5725EA"/>
    <w:multiLevelType w:val="hybridMultilevel"/>
    <w:tmpl w:val="6F0CA9D4"/>
    <w:lvl w:ilvl="0" w:tplc="2FD8C99C">
      <w:start w:val="1"/>
      <w:numFmt w:val="decimal"/>
      <w:lvlText w:val="%1"/>
      <w:lvlJc w:val="left"/>
      <w:pPr>
        <w:ind w:left="862" w:hanging="360"/>
      </w:pPr>
      <w:rPr>
        <w:rFonts w:hint="default"/>
      </w:r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11" w15:restartNumberingAfterBreak="0">
    <w:nsid w:val="31E848C3"/>
    <w:multiLevelType w:val="hybridMultilevel"/>
    <w:tmpl w:val="6DCA80F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A3615"/>
    <w:multiLevelType w:val="singleLevel"/>
    <w:tmpl w:val="E98AF042"/>
    <w:lvl w:ilvl="0">
      <w:start w:val="1"/>
      <w:numFmt w:val="bullet"/>
      <w:lvlText w:val=""/>
      <w:lvlJc w:val="left"/>
      <w:pPr>
        <w:ind w:left="360" w:hanging="360"/>
      </w:pPr>
      <w:rPr>
        <w:rFonts w:ascii="Symbol" w:hAnsi="Symbol" w:hint="default"/>
        <w:sz w:val="16"/>
      </w:rPr>
    </w:lvl>
  </w:abstractNum>
  <w:abstractNum w:abstractNumId="13" w15:restartNumberingAfterBreak="0">
    <w:nsid w:val="3DE8368C"/>
    <w:multiLevelType w:val="hybridMultilevel"/>
    <w:tmpl w:val="0AA24B28"/>
    <w:lvl w:ilvl="0" w:tplc="64581DEA">
      <w:numFmt w:val="bullet"/>
      <w:lvlText w:val="-"/>
      <w:lvlJc w:val="left"/>
      <w:pPr>
        <w:ind w:left="507" w:hanging="360"/>
      </w:pPr>
      <w:rPr>
        <w:rFonts w:ascii="Arial" w:eastAsia="Times New Roman" w:hAnsi="Arial" w:cs="Arial" w:hint="default"/>
      </w:rPr>
    </w:lvl>
    <w:lvl w:ilvl="1" w:tplc="08070003" w:tentative="1">
      <w:start w:val="1"/>
      <w:numFmt w:val="bullet"/>
      <w:lvlText w:val="o"/>
      <w:lvlJc w:val="left"/>
      <w:pPr>
        <w:ind w:left="1227" w:hanging="360"/>
      </w:pPr>
      <w:rPr>
        <w:rFonts w:ascii="Courier New" w:hAnsi="Courier New" w:cs="Courier New" w:hint="default"/>
      </w:rPr>
    </w:lvl>
    <w:lvl w:ilvl="2" w:tplc="08070005" w:tentative="1">
      <w:start w:val="1"/>
      <w:numFmt w:val="bullet"/>
      <w:lvlText w:val=""/>
      <w:lvlJc w:val="left"/>
      <w:pPr>
        <w:ind w:left="1947" w:hanging="360"/>
      </w:pPr>
      <w:rPr>
        <w:rFonts w:ascii="Wingdings" w:hAnsi="Wingdings" w:hint="default"/>
      </w:rPr>
    </w:lvl>
    <w:lvl w:ilvl="3" w:tplc="08070001" w:tentative="1">
      <w:start w:val="1"/>
      <w:numFmt w:val="bullet"/>
      <w:lvlText w:val=""/>
      <w:lvlJc w:val="left"/>
      <w:pPr>
        <w:ind w:left="2667" w:hanging="360"/>
      </w:pPr>
      <w:rPr>
        <w:rFonts w:ascii="Symbol" w:hAnsi="Symbol" w:hint="default"/>
      </w:rPr>
    </w:lvl>
    <w:lvl w:ilvl="4" w:tplc="08070003" w:tentative="1">
      <w:start w:val="1"/>
      <w:numFmt w:val="bullet"/>
      <w:lvlText w:val="o"/>
      <w:lvlJc w:val="left"/>
      <w:pPr>
        <w:ind w:left="3387" w:hanging="360"/>
      </w:pPr>
      <w:rPr>
        <w:rFonts w:ascii="Courier New" w:hAnsi="Courier New" w:cs="Courier New" w:hint="default"/>
      </w:rPr>
    </w:lvl>
    <w:lvl w:ilvl="5" w:tplc="08070005" w:tentative="1">
      <w:start w:val="1"/>
      <w:numFmt w:val="bullet"/>
      <w:lvlText w:val=""/>
      <w:lvlJc w:val="left"/>
      <w:pPr>
        <w:ind w:left="4107" w:hanging="360"/>
      </w:pPr>
      <w:rPr>
        <w:rFonts w:ascii="Wingdings" w:hAnsi="Wingdings" w:hint="default"/>
      </w:rPr>
    </w:lvl>
    <w:lvl w:ilvl="6" w:tplc="08070001" w:tentative="1">
      <w:start w:val="1"/>
      <w:numFmt w:val="bullet"/>
      <w:lvlText w:val=""/>
      <w:lvlJc w:val="left"/>
      <w:pPr>
        <w:ind w:left="4827" w:hanging="360"/>
      </w:pPr>
      <w:rPr>
        <w:rFonts w:ascii="Symbol" w:hAnsi="Symbol" w:hint="default"/>
      </w:rPr>
    </w:lvl>
    <w:lvl w:ilvl="7" w:tplc="08070003" w:tentative="1">
      <w:start w:val="1"/>
      <w:numFmt w:val="bullet"/>
      <w:lvlText w:val="o"/>
      <w:lvlJc w:val="left"/>
      <w:pPr>
        <w:ind w:left="5547" w:hanging="360"/>
      </w:pPr>
      <w:rPr>
        <w:rFonts w:ascii="Courier New" w:hAnsi="Courier New" w:cs="Courier New" w:hint="default"/>
      </w:rPr>
    </w:lvl>
    <w:lvl w:ilvl="8" w:tplc="08070005" w:tentative="1">
      <w:start w:val="1"/>
      <w:numFmt w:val="bullet"/>
      <w:lvlText w:val=""/>
      <w:lvlJc w:val="left"/>
      <w:pPr>
        <w:ind w:left="6267" w:hanging="360"/>
      </w:pPr>
      <w:rPr>
        <w:rFonts w:ascii="Wingdings" w:hAnsi="Wingdings" w:hint="default"/>
      </w:rPr>
    </w:lvl>
  </w:abstractNum>
  <w:abstractNum w:abstractNumId="14" w15:restartNumberingAfterBreak="0">
    <w:nsid w:val="3EBD1F1B"/>
    <w:multiLevelType w:val="hybridMultilevel"/>
    <w:tmpl w:val="13FE770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09255E0"/>
    <w:multiLevelType w:val="multilevel"/>
    <w:tmpl w:val="6FCC4402"/>
    <w:lvl w:ilvl="0">
      <w:start w:val="3"/>
      <w:numFmt w:val="decimal"/>
      <w:lvlText w:val="%1."/>
      <w:lvlJc w:val="left"/>
      <w:pPr>
        <w:tabs>
          <w:tab w:val="num" w:pos="360"/>
        </w:tabs>
        <w:ind w:left="227" w:hanging="227"/>
      </w:pPr>
    </w:lvl>
    <w:lvl w:ilvl="1">
      <w:start w:val="1"/>
      <w:numFmt w:val="bullet"/>
      <w:lvlText w:val=""/>
      <w:lvlJc w:val="left"/>
      <w:pPr>
        <w:tabs>
          <w:tab w:val="num" w:pos="587"/>
        </w:tabs>
        <w:ind w:left="397" w:hanging="17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42032D88"/>
    <w:multiLevelType w:val="hybridMultilevel"/>
    <w:tmpl w:val="D99A6510"/>
    <w:lvl w:ilvl="0" w:tplc="9B9AF6DC">
      <w:start w:val="1"/>
      <w:numFmt w:val="decimal"/>
      <w:lvlText w:val="%1."/>
      <w:lvlJc w:val="left"/>
      <w:pPr>
        <w:ind w:left="862" w:hanging="360"/>
      </w:pPr>
      <w:rPr>
        <w:color w:val="auto"/>
        <w:u w:val="none"/>
      </w:r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17" w15:restartNumberingAfterBreak="0">
    <w:nsid w:val="42336ED2"/>
    <w:multiLevelType w:val="singleLevel"/>
    <w:tmpl w:val="962EE4A0"/>
    <w:lvl w:ilvl="0">
      <w:start w:val="61"/>
      <w:numFmt w:val="bullet"/>
      <w:lvlText w:val=""/>
      <w:lvlJc w:val="left"/>
      <w:pPr>
        <w:tabs>
          <w:tab w:val="num" w:pos="420"/>
        </w:tabs>
        <w:ind w:left="420" w:hanging="420"/>
      </w:pPr>
      <w:rPr>
        <w:rFonts w:ascii="Wingdings" w:hAnsi="Wingdings" w:hint="default"/>
      </w:rPr>
    </w:lvl>
  </w:abstractNum>
  <w:abstractNum w:abstractNumId="18" w15:restartNumberingAfterBreak="0">
    <w:nsid w:val="4CC44937"/>
    <w:multiLevelType w:val="hybridMultilevel"/>
    <w:tmpl w:val="D076CEBC"/>
    <w:lvl w:ilvl="0" w:tplc="AD287AF4">
      <w:start w:val="1"/>
      <w:numFmt w:val="decimal"/>
      <w:lvlText w:val="%1."/>
      <w:lvlJc w:val="left"/>
      <w:pPr>
        <w:tabs>
          <w:tab w:val="num" w:pos="720"/>
        </w:tabs>
        <w:ind w:left="720" w:hanging="360"/>
      </w:pPr>
      <w:rPr>
        <w:color w:val="auto"/>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35123D6"/>
    <w:multiLevelType w:val="multilevel"/>
    <w:tmpl w:val="5B0C4560"/>
    <w:lvl w:ilvl="0">
      <w:start w:val="1"/>
      <w:numFmt w:val="bullet"/>
      <w:suff w:val="space"/>
      <w:lvlText w:val=""/>
      <w:lvlJc w:val="left"/>
      <w:pPr>
        <w:ind w:left="170" w:hanging="17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8417626"/>
    <w:multiLevelType w:val="multilevel"/>
    <w:tmpl w:val="B476C232"/>
    <w:lvl w:ilvl="0">
      <w:start w:val="1"/>
      <w:numFmt w:val="decimal"/>
      <w:lvlText w:val="%1."/>
      <w:lvlJc w:val="left"/>
      <w:pPr>
        <w:tabs>
          <w:tab w:val="num" w:pos="360"/>
        </w:tabs>
        <w:ind w:left="227" w:hanging="227"/>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5DFA0FEB"/>
    <w:multiLevelType w:val="singleLevel"/>
    <w:tmpl w:val="B6520D70"/>
    <w:lvl w:ilvl="0">
      <w:start w:val="1"/>
      <w:numFmt w:val="bullet"/>
      <w:lvlText w:val=""/>
      <w:lvlJc w:val="left"/>
      <w:pPr>
        <w:tabs>
          <w:tab w:val="num" w:pos="360"/>
        </w:tabs>
        <w:ind w:left="284" w:hanging="284"/>
      </w:pPr>
      <w:rPr>
        <w:rFonts w:ascii="Symbol" w:hAnsi="Symbol" w:hint="default"/>
        <w:sz w:val="16"/>
      </w:rPr>
    </w:lvl>
  </w:abstractNum>
  <w:abstractNum w:abstractNumId="22" w15:restartNumberingAfterBreak="0">
    <w:nsid w:val="68403556"/>
    <w:multiLevelType w:val="hybridMultilevel"/>
    <w:tmpl w:val="E1FC1932"/>
    <w:lvl w:ilvl="0" w:tplc="E98AF042">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F731D"/>
    <w:multiLevelType w:val="multilevel"/>
    <w:tmpl w:val="92BA8154"/>
    <w:lvl w:ilvl="0">
      <w:start w:val="1"/>
      <w:numFmt w:val="decimal"/>
      <w:lvlText w:val="%1."/>
      <w:lvlJc w:val="left"/>
      <w:pPr>
        <w:tabs>
          <w:tab w:val="num" w:pos="360"/>
        </w:tabs>
        <w:ind w:left="227" w:hanging="227"/>
      </w:pPr>
    </w:lvl>
    <w:lvl w:ilvl="1">
      <w:start w:val="1"/>
      <w:numFmt w:val="bullet"/>
      <w:lvlText w:val=""/>
      <w:lvlJc w:val="left"/>
      <w:pPr>
        <w:tabs>
          <w:tab w:val="num" w:pos="587"/>
        </w:tabs>
        <w:ind w:left="340" w:hanging="113"/>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AD07758"/>
    <w:multiLevelType w:val="hybridMultilevel"/>
    <w:tmpl w:val="BFF46AA4"/>
    <w:lvl w:ilvl="0" w:tplc="7A4E8C80">
      <w:start w:val="1"/>
      <w:numFmt w:val="decimal"/>
      <w:lvlText w:val="%1."/>
      <w:lvlJc w:val="left"/>
      <w:pPr>
        <w:ind w:left="502" w:hanging="360"/>
      </w:pPr>
      <w:rPr>
        <w:rFonts w:hint="default"/>
        <w:strike w:val="0"/>
        <w:color w:val="auto"/>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5" w15:restartNumberingAfterBreak="0">
    <w:nsid w:val="701A6D7A"/>
    <w:multiLevelType w:val="hybridMultilevel"/>
    <w:tmpl w:val="AAA29CEC"/>
    <w:lvl w:ilvl="0" w:tplc="71F658A2">
      <w:start w:val="3"/>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28D5A62"/>
    <w:multiLevelType w:val="hybridMultilevel"/>
    <w:tmpl w:val="395E4F70"/>
    <w:lvl w:ilvl="0" w:tplc="E98AF0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40831E8"/>
    <w:multiLevelType w:val="hybridMultilevel"/>
    <w:tmpl w:val="BBF8A456"/>
    <w:lvl w:ilvl="0" w:tplc="E98AF042">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28" w15:restartNumberingAfterBreak="0">
    <w:nsid w:val="78E23BA2"/>
    <w:multiLevelType w:val="singleLevel"/>
    <w:tmpl w:val="5986DF4C"/>
    <w:lvl w:ilvl="0">
      <w:start w:val="1"/>
      <w:numFmt w:val="bullet"/>
      <w:lvlText w:val=""/>
      <w:lvlJc w:val="left"/>
      <w:pPr>
        <w:tabs>
          <w:tab w:val="num" w:pos="360"/>
        </w:tabs>
        <w:ind w:left="284" w:hanging="284"/>
      </w:pPr>
      <w:rPr>
        <w:rFonts w:ascii="Symbol" w:hAnsi="Symbol" w:hint="default"/>
      </w:rPr>
    </w:lvl>
  </w:abstractNum>
  <w:abstractNum w:abstractNumId="29" w15:restartNumberingAfterBreak="0">
    <w:nsid w:val="78EF28B1"/>
    <w:multiLevelType w:val="hybridMultilevel"/>
    <w:tmpl w:val="B59A751A"/>
    <w:lvl w:ilvl="0" w:tplc="E98AF0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DDC46BF"/>
    <w:multiLevelType w:val="multilevel"/>
    <w:tmpl w:val="FB360EB0"/>
    <w:lvl w:ilvl="0">
      <w:start w:val="1"/>
      <w:numFmt w:val="bullet"/>
      <w:lvlText w:val=""/>
      <w:lvlJc w:val="left"/>
      <w:pPr>
        <w:tabs>
          <w:tab w:val="num" w:pos="360"/>
        </w:tabs>
        <w:ind w:left="227" w:hanging="227"/>
      </w:pPr>
      <w:rPr>
        <w:rFonts w:ascii="Symbol" w:hAnsi="Symbol" w:hint="default"/>
      </w:rPr>
    </w:lvl>
    <w:lvl w:ilvl="1">
      <w:start w:val="1"/>
      <w:numFmt w:val="lowerLetter"/>
      <w:lvlText w:val="%2)"/>
      <w:lvlJc w:val="left"/>
      <w:pPr>
        <w:tabs>
          <w:tab w:val="num" w:pos="587"/>
        </w:tabs>
        <w:ind w:left="227"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8608664">
    <w:abstractNumId w:val="19"/>
  </w:num>
  <w:num w:numId="2" w16cid:durableId="1032656935">
    <w:abstractNumId w:val="20"/>
  </w:num>
  <w:num w:numId="3" w16cid:durableId="1315598819">
    <w:abstractNumId w:val="23"/>
  </w:num>
  <w:num w:numId="4" w16cid:durableId="382288243">
    <w:abstractNumId w:val="15"/>
  </w:num>
  <w:num w:numId="5" w16cid:durableId="1633905853">
    <w:abstractNumId w:val="17"/>
  </w:num>
  <w:num w:numId="6" w16cid:durableId="247202798">
    <w:abstractNumId w:val="28"/>
  </w:num>
  <w:num w:numId="7" w16cid:durableId="1454904457">
    <w:abstractNumId w:val="30"/>
  </w:num>
  <w:num w:numId="8" w16cid:durableId="1280340183">
    <w:abstractNumId w:val="21"/>
  </w:num>
  <w:num w:numId="9" w16cid:durableId="461190830">
    <w:abstractNumId w:val="7"/>
  </w:num>
  <w:num w:numId="10" w16cid:durableId="1468476483">
    <w:abstractNumId w:val="2"/>
  </w:num>
  <w:num w:numId="11" w16cid:durableId="60446091">
    <w:abstractNumId w:val="2"/>
    <w:lvlOverride w:ilvl="0">
      <w:lvl w:ilvl="0">
        <w:start w:val="1"/>
        <w:numFmt w:val="decimal"/>
        <w:lvlText w:val="%1."/>
        <w:legacy w:legacy="1" w:legacySpace="0" w:legacyIndent="283"/>
        <w:lvlJc w:val="left"/>
        <w:pPr>
          <w:ind w:left="283" w:hanging="283"/>
        </w:pPr>
        <w:rPr>
          <w:strike w:val="0"/>
          <w:color w:val="auto"/>
        </w:rPr>
      </w:lvl>
    </w:lvlOverride>
  </w:num>
  <w:num w:numId="12" w16cid:durableId="50084987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969674723">
    <w:abstractNumId w:val="18"/>
  </w:num>
  <w:num w:numId="14" w16cid:durableId="1534533592">
    <w:abstractNumId w:val="11"/>
  </w:num>
  <w:num w:numId="15" w16cid:durableId="1380125446">
    <w:abstractNumId w:val="26"/>
  </w:num>
  <w:num w:numId="16" w16cid:durableId="423452334">
    <w:abstractNumId w:val="25"/>
  </w:num>
  <w:num w:numId="17" w16cid:durableId="1004355865">
    <w:abstractNumId w:val="29"/>
  </w:num>
  <w:num w:numId="18" w16cid:durableId="1949462386">
    <w:abstractNumId w:val="22"/>
  </w:num>
  <w:num w:numId="19" w16cid:durableId="557283358">
    <w:abstractNumId w:val="27"/>
  </w:num>
  <w:num w:numId="20" w16cid:durableId="1341662288">
    <w:abstractNumId w:val="12"/>
  </w:num>
  <w:num w:numId="21" w16cid:durableId="1980182150">
    <w:abstractNumId w:val="6"/>
  </w:num>
  <w:num w:numId="22" w16cid:durableId="1822430696">
    <w:abstractNumId w:val="1"/>
  </w:num>
  <w:num w:numId="23" w16cid:durableId="834108041">
    <w:abstractNumId w:val="10"/>
  </w:num>
  <w:num w:numId="24" w16cid:durableId="620768975">
    <w:abstractNumId w:val="4"/>
  </w:num>
  <w:num w:numId="25" w16cid:durableId="932511859">
    <w:abstractNumId w:val="5"/>
  </w:num>
  <w:num w:numId="26" w16cid:durableId="233442099">
    <w:abstractNumId w:val="14"/>
  </w:num>
  <w:num w:numId="27" w16cid:durableId="880090053">
    <w:abstractNumId w:val="16"/>
  </w:num>
  <w:num w:numId="28" w16cid:durableId="528298397">
    <w:abstractNumId w:val="3"/>
  </w:num>
  <w:num w:numId="29" w16cid:durableId="1507868732">
    <w:abstractNumId w:val="24"/>
  </w:num>
  <w:num w:numId="30" w16cid:durableId="1761288936">
    <w:abstractNumId w:val="8"/>
  </w:num>
  <w:num w:numId="31" w16cid:durableId="1620332670">
    <w:abstractNumId w:val="13"/>
  </w:num>
  <w:num w:numId="32" w16cid:durableId="1407192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1B"/>
    <w:rsid w:val="000001FD"/>
    <w:rsid w:val="000015E7"/>
    <w:rsid w:val="0000211E"/>
    <w:rsid w:val="00003726"/>
    <w:rsid w:val="0000774C"/>
    <w:rsid w:val="00010761"/>
    <w:rsid w:val="00023E71"/>
    <w:rsid w:val="0004366D"/>
    <w:rsid w:val="00046467"/>
    <w:rsid w:val="000527B4"/>
    <w:rsid w:val="00055472"/>
    <w:rsid w:val="00055E99"/>
    <w:rsid w:val="00061D7F"/>
    <w:rsid w:val="000725E5"/>
    <w:rsid w:val="00072FB8"/>
    <w:rsid w:val="00077AB2"/>
    <w:rsid w:val="00087693"/>
    <w:rsid w:val="0009309C"/>
    <w:rsid w:val="00096025"/>
    <w:rsid w:val="00096610"/>
    <w:rsid w:val="000A0812"/>
    <w:rsid w:val="000A14AF"/>
    <w:rsid w:val="000A7736"/>
    <w:rsid w:val="000B17BE"/>
    <w:rsid w:val="000B46D9"/>
    <w:rsid w:val="000B72B7"/>
    <w:rsid w:val="000C2B0A"/>
    <w:rsid w:val="000C30C3"/>
    <w:rsid w:val="000C49D1"/>
    <w:rsid w:val="000D324D"/>
    <w:rsid w:val="000F2253"/>
    <w:rsid w:val="000F3BA7"/>
    <w:rsid w:val="000F520A"/>
    <w:rsid w:val="001259FC"/>
    <w:rsid w:val="001336E6"/>
    <w:rsid w:val="001404AF"/>
    <w:rsid w:val="00144B6B"/>
    <w:rsid w:val="0014648F"/>
    <w:rsid w:val="00153334"/>
    <w:rsid w:val="00153C89"/>
    <w:rsid w:val="00156412"/>
    <w:rsid w:val="001573B9"/>
    <w:rsid w:val="0016525B"/>
    <w:rsid w:val="0016621C"/>
    <w:rsid w:val="00166437"/>
    <w:rsid w:val="00173908"/>
    <w:rsid w:val="001803B3"/>
    <w:rsid w:val="001810B9"/>
    <w:rsid w:val="00182211"/>
    <w:rsid w:val="00183B24"/>
    <w:rsid w:val="0018609A"/>
    <w:rsid w:val="00192AD7"/>
    <w:rsid w:val="001943F3"/>
    <w:rsid w:val="001A00EF"/>
    <w:rsid w:val="001A0B04"/>
    <w:rsid w:val="001A2C2F"/>
    <w:rsid w:val="001A36E3"/>
    <w:rsid w:val="001B01A2"/>
    <w:rsid w:val="001B3F80"/>
    <w:rsid w:val="001C1CE6"/>
    <w:rsid w:val="001C47FA"/>
    <w:rsid w:val="001C6DC4"/>
    <w:rsid w:val="001C711D"/>
    <w:rsid w:val="001D3D5E"/>
    <w:rsid w:val="001D5DF2"/>
    <w:rsid w:val="001E20AA"/>
    <w:rsid w:val="001E7E22"/>
    <w:rsid w:val="001F0146"/>
    <w:rsid w:val="001F3EB9"/>
    <w:rsid w:val="001F4C8B"/>
    <w:rsid w:val="001F5786"/>
    <w:rsid w:val="002006A6"/>
    <w:rsid w:val="00221393"/>
    <w:rsid w:val="0022204F"/>
    <w:rsid w:val="00235119"/>
    <w:rsid w:val="002426D2"/>
    <w:rsid w:val="00243DDF"/>
    <w:rsid w:val="00261231"/>
    <w:rsid w:val="00265D85"/>
    <w:rsid w:val="00265F2A"/>
    <w:rsid w:val="00267056"/>
    <w:rsid w:val="00267755"/>
    <w:rsid w:val="00275997"/>
    <w:rsid w:val="0027638E"/>
    <w:rsid w:val="00280D5A"/>
    <w:rsid w:val="00282905"/>
    <w:rsid w:val="00282CFA"/>
    <w:rsid w:val="00293B13"/>
    <w:rsid w:val="00296BBA"/>
    <w:rsid w:val="002A4834"/>
    <w:rsid w:val="002B3B5F"/>
    <w:rsid w:val="002B419E"/>
    <w:rsid w:val="002C453E"/>
    <w:rsid w:val="002C6AC4"/>
    <w:rsid w:val="002D2EDC"/>
    <w:rsid w:val="002D54A3"/>
    <w:rsid w:val="002E0699"/>
    <w:rsid w:val="002E7FB9"/>
    <w:rsid w:val="002F5E92"/>
    <w:rsid w:val="003051DA"/>
    <w:rsid w:val="00314384"/>
    <w:rsid w:val="00315917"/>
    <w:rsid w:val="003159F1"/>
    <w:rsid w:val="00320D8C"/>
    <w:rsid w:val="00332DA3"/>
    <w:rsid w:val="00333145"/>
    <w:rsid w:val="00342743"/>
    <w:rsid w:val="00342C9F"/>
    <w:rsid w:val="003473BB"/>
    <w:rsid w:val="00347DB2"/>
    <w:rsid w:val="00353E33"/>
    <w:rsid w:val="0037744F"/>
    <w:rsid w:val="00380109"/>
    <w:rsid w:val="003812D2"/>
    <w:rsid w:val="00390F02"/>
    <w:rsid w:val="003B275C"/>
    <w:rsid w:val="003B2999"/>
    <w:rsid w:val="003B4CD6"/>
    <w:rsid w:val="003C09B3"/>
    <w:rsid w:val="003C3636"/>
    <w:rsid w:val="003C6D4F"/>
    <w:rsid w:val="003C726D"/>
    <w:rsid w:val="003E19EA"/>
    <w:rsid w:val="003E2D06"/>
    <w:rsid w:val="003F7CD0"/>
    <w:rsid w:val="0040229C"/>
    <w:rsid w:val="00402540"/>
    <w:rsid w:val="00404B66"/>
    <w:rsid w:val="00405155"/>
    <w:rsid w:val="00407501"/>
    <w:rsid w:val="00410A09"/>
    <w:rsid w:val="00416B88"/>
    <w:rsid w:val="004205D9"/>
    <w:rsid w:val="00431966"/>
    <w:rsid w:val="004419C2"/>
    <w:rsid w:val="00452334"/>
    <w:rsid w:val="00454E50"/>
    <w:rsid w:val="004557F3"/>
    <w:rsid w:val="00464377"/>
    <w:rsid w:val="00464A42"/>
    <w:rsid w:val="00481AC7"/>
    <w:rsid w:val="00484AE4"/>
    <w:rsid w:val="00486B8F"/>
    <w:rsid w:val="00491D92"/>
    <w:rsid w:val="004B277E"/>
    <w:rsid w:val="004C07A8"/>
    <w:rsid w:val="004D2B45"/>
    <w:rsid w:val="004D5327"/>
    <w:rsid w:val="004D5CDF"/>
    <w:rsid w:val="004E097C"/>
    <w:rsid w:val="004F1A03"/>
    <w:rsid w:val="004F5C81"/>
    <w:rsid w:val="004F73FF"/>
    <w:rsid w:val="0050240C"/>
    <w:rsid w:val="00503EC6"/>
    <w:rsid w:val="005048AD"/>
    <w:rsid w:val="00506C94"/>
    <w:rsid w:val="00512C13"/>
    <w:rsid w:val="00513627"/>
    <w:rsid w:val="00516ACC"/>
    <w:rsid w:val="00522951"/>
    <w:rsid w:val="00533373"/>
    <w:rsid w:val="00541736"/>
    <w:rsid w:val="0055529B"/>
    <w:rsid w:val="00555696"/>
    <w:rsid w:val="00560ABA"/>
    <w:rsid w:val="0056555E"/>
    <w:rsid w:val="0056574D"/>
    <w:rsid w:val="0057401F"/>
    <w:rsid w:val="005778A4"/>
    <w:rsid w:val="0058217E"/>
    <w:rsid w:val="005903DC"/>
    <w:rsid w:val="0059253D"/>
    <w:rsid w:val="00593BED"/>
    <w:rsid w:val="00594F39"/>
    <w:rsid w:val="005A1CE4"/>
    <w:rsid w:val="005A20ED"/>
    <w:rsid w:val="005B0382"/>
    <w:rsid w:val="005B2D89"/>
    <w:rsid w:val="005D13C1"/>
    <w:rsid w:val="005D7EA8"/>
    <w:rsid w:val="005E4D09"/>
    <w:rsid w:val="005E5055"/>
    <w:rsid w:val="005F71FA"/>
    <w:rsid w:val="00604FC2"/>
    <w:rsid w:val="0061056B"/>
    <w:rsid w:val="00610AF4"/>
    <w:rsid w:val="00612B08"/>
    <w:rsid w:val="00614A4B"/>
    <w:rsid w:val="00626983"/>
    <w:rsid w:val="006334A9"/>
    <w:rsid w:val="00645CE5"/>
    <w:rsid w:val="00650466"/>
    <w:rsid w:val="00650791"/>
    <w:rsid w:val="00650837"/>
    <w:rsid w:val="006535F3"/>
    <w:rsid w:val="006654D1"/>
    <w:rsid w:val="0067002A"/>
    <w:rsid w:val="00671878"/>
    <w:rsid w:val="00671A49"/>
    <w:rsid w:val="00673D2A"/>
    <w:rsid w:val="00695FE3"/>
    <w:rsid w:val="00697CEC"/>
    <w:rsid w:val="006A27F8"/>
    <w:rsid w:val="006A2C17"/>
    <w:rsid w:val="006B349D"/>
    <w:rsid w:val="006C0391"/>
    <w:rsid w:val="006C092A"/>
    <w:rsid w:val="006C6978"/>
    <w:rsid w:val="006D64C8"/>
    <w:rsid w:val="006E242C"/>
    <w:rsid w:val="006E2CA8"/>
    <w:rsid w:val="006E3FCA"/>
    <w:rsid w:val="006F31C5"/>
    <w:rsid w:val="006F328F"/>
    <w:rsid w:val="006F34CF"/>
    <w:rsid w:val="006F5AB0"/>
    <w:rsid w:val="007029B2"/>
    <w:rsid w:val="007048C4"/>
    <w:rsid w:val="007145C4"/>
    <w:rsid w:val="00722418"/>
    <w:rsid w:val="00724E44"/>
    <w:rsid w:val="007254CF"/>
    <w:rsid w:val="0073039B"/>
    <w:rsid w:val="007370F9"/>
    <w:rsid w:val="00740B1F"/>
    <w:rsid w:val="00740C4B"/>
    <w:rsid w:val="00743C0D"/>
    <w:rsid w:val="00754716"/>
    <w:rsid w:val="007556AE"/>
    <w:rsid w:val="0076163E"/>
    <w:rsid w:val="00764B76"/>
    <w:rsid w:val="00782868"/>
    <w:rsid w:val="007951F3"/>
    <w:rsid w:val="00797028"/>
    <w:rsid w:val="007A372C"/>
    <w:rsid w:val="007B0663"/>
    <w:rsid w:val="007C1F4C"/>
    <w:rsid w:val="007C5A26"/>
    <w:rsid w:val="007D27EF"/>
    <w:rsid w:val="007D2EE3"/>
    <w:rsid w:val="007F272B"/>
    <w:rsid w:val="00800F18"/>
    <w:rsid w:val="00803449"/>
    <w:rsid w:val="008047E5"/>
    <w:rsid w:val="00821210"/>
    <w:rsid w:val="00823466"/>
    <w:rsid w:val="0083060B"/>
    <w:rsid w:val="00837CE9"/>
    <w:rsid w:val="00847EDF"/>
    <w:rsid w:val="00860A7E"/>
    <w:rsid w:val="00870961"/>
    <w:rsid w:val="00876818"/>
    <w:rsid w:val="00884D14"/>
    <w:rsid w:val="00887B42"/>
    <w:rsid w:val="0089284F"/>
    <w:rsid w:val="008950A2"/>
    <w:rsid w:val="008973C5"/>
    <w:rsid w:val="008A3DA3"/>
    <w:rsid w:val="008A41A1"/>
    <w:rsid w:val="008A44FF"/>
    <w:rsid w:val="008A4DCF"/>
    <w:rsid w:val="008A693A"/>
    <w:rsid w:val="008B021A"/>
    <w:rsid w:val="008C7633"/>
    <w:rsid w:val="008D1011"/>
    <w:rsid w:val="008E6AF9"/>
    <w:rsid w:val="008F7CB2"/>
    <w:rsid w:val="00900F6E"/>
    <w:rsid w:val="009017C7"/>
    <w:rsid w:val="009047DD"/>
    <w:rsid w:val="00904806"/>
    <w:rsid w:val="009053EE"/>
    <w:rsid w:val="00911642"/>
    <w:rsid w:val="00924117"/>
    <w:rsid w:val="009243E2"/>
    <w:rsid w:val="00925601"/>
    <w:rsid w:val="00934470"/>
    <w:rsid w:val="009476C5"/>
    <w:rsid w:val="00947BAE"/>
    <w:rsid w:val="009527F1"/>
    <w:rsid w:val="0097034E"/>
    <w:rsid w:val="009761BF"/>
    <w:rsid w:val="009810F7"/>
    <w:rsid w:val="00981905"/>
    <w:rsid w:val="00985F44"/>
    <w:rsid w:val="00987DBB"/>
    <w:rsid w:val="00991013"/>
    <w:rsid w:val="00995906"/>
    <w:rsid w:val="009A232F"/>
    <w:rsid w:val="009B19A8"/>
    <w:rsid w:val="009B4B1B"/>
    <w:rsid w:val="009B4CD9"/>
    <w:rsid w:val="009D03C4"/>
    <w:rsid w:val="009D0DCA"/>
    <w:rsid w:val="009D3070"/>
    <w:rsid w:val="009D7E00"/>
    <w:rsid w:val="009E32F2"/>
    <w:rsid w:val="009E71D6"/>
    <w:rsid w:val="009F15C7"/>
    <w:rsid w:val="009F4A9D"/>
    <w:rsid w:val="00A019E0"/>
    <w:rsid w:val="00A03843"/>
    <w:rsid w:val="00A06BAB"/>
    <w:rsid w:val="00A13143"/>
    <w:rsid w:val="00A23809"/>
    <w:rsid w:val="00A23C55"/>
    <w:rsid w:val="00A42001"/>
    <w:rsid w:val="00A5087C"/>
    <w:rsid w:val="00A520ED"/>
    <w:rsid w:val="00A57605"/>
    <w:rsid w:val="00A66657"/>
    <w:rsid w:val="00A70D8C"/>
    <w:rsid w:val="00A748C6"/>
    <w:rsid w:val="00A90DF3"/>
    <w:rsid w:val="00A96774"/>
    <w:rsid w:val="00AA4024"/>
    <w:rsid w:val="00AA48A0"/>
    <w:rsid w:val="00AA4B18"/>
    <w:rsid w:val="00AA73EE"/>
    <w:rsid w:val="00AB06E0"/>
    <w:rsid w:val="00AB13E0"/>
    <w:rsid w:val="00AB40CE"/>
    <w:rsid w:val="00AB5682"/>
    <w:rsid w:val="00AB672D"/>
    <w:rsid w:val="00AB7416"/>
    <w:rsid w:val="00AC13FF"/>
    <w:rsid w:val="00AC60B3"/>
    <w:rsid w:val="00AD6CBE"/>
    <w:rsid w:val="00AE2921"/>
    <w:rsid w:val="00AE4FD9"/>
    <w:rsid w:val="00B13306"/>
    <w:rsid w:val="00B15CC9"/>
    <w:rsid w:val="00B178A7"/>
    <w:rsid w:val="00B22C9E"/>
    <w:rsid w:val="00B3215F"/>
    <w:rsid w:val="00B32BCE"/>
    <w:rsid w:val="00B333EF"/>
    <w:rsid w:val="00B4429D"/>
    <w:rsid w:val="00B472D9"/>
    <w:rsid w:val="00B5232C"/>
    <w:rsid w:val="00B535EC"/>
    <w:rsid w:val="00B62F1D"/>
    <w:rsid w:val="00B6545D"/>
    <w:rsid w:val="00B65BE4"/>
    <w:rsid w:val="00B70B24"/>
    <w:rsid w:val="00B721AF"/>
    <w:rsid w:val="00B7770C"/>
    <w:rsid w:val="00B80D57"/>
    <w:rsid w:val="00B8366B"/>
    <w:rsid w:val="00B83D28"/>
    <w:rsid w:val="00B87816"/>
    <w:rsid w:val="00B921DD"/>
    <w:rsid w:val="00B9278D"/>
    <w:rsid w:val="00B94FCC"/>
    <w:rsid w:val="00B95F29"/>
    <w:rsid w:val="00B962EF"/>
    <w:rsid w:val="00B96C96"/>
    <w:rsid w:val="00BA1365"/>
    <w:rsid w:val="00BB196A"/>
    <w:rsid w:val="00BB1DA2"/>
    <w:rsid w:val="00BC539E"/>
    <w:rsid w:val="00BC5CC2"/>
    <w:rsid w:val="00BD268E"/>
    <w:rsid w:val="00BE6D96"/>
    <w:rsid w:val="00BF11EC"/>
    <w:rsid w:val="00BF2F16"/>
    <w:rsid w:val="00C00051"/>
    <w:rsid w:val="00C12FBD"/>
    <w:rsid w:val="00C21376"/>
    <w:rsid w:val="00C2282A"/>
    <w:rsid w:val="00C24642"/>
    <w:rsid w:val="00C278C3"/>
    <w:rsid w:val="00C35B4D"/>
    <w:rsid w:val="00C36E9F"/>
    <w:rsid w:val="00C43074"/>
    <w:rsid w:val="00C47B4C"/>
    <w:rsid w:val="00C50224"/>
    <w:rsid w:val="00C51058"/>
    <w:rsid w:val="00C52EAC"/>
    <w:rsid w:val="00C53F25"/>
    <w:rsid w:val="00C55A58"/>
    <w:rsid w:val="00C55ADD"/>
    <w:rsid w:val="00C6415B"/>
    <w:rsid w:val="00C713CD"/>
    <w:rsid w:val="00C80E0C"/>
    <w:rsid w:val="00C83ECA"/>
    <w:rsid w:val="00C842D9"/>
    <w:rsid w:val="00C869E7"/>
    <w:rsid w:val="00C93BCC"/>
    <w:rsid w:val="00C96970"/>
    <w:rsid w:val="00C977F2"/>
    <w:rsid w:val="00CA17B1"/>
    <w:rsid w:val="00CA44C3"/>
    <w:rsid w:val="00CA6DC8"/>
    <w:rsid w:val="00CA7C80"/>
    <w:rsid w:val="00CB2009"/>
    <w:rsid w:val="00CB4732"/>
    <w:rsid w:val="00CC076F"/>
    <w:rsid w:val="00CC2451"/>
    <w:rsid w:val="00CC6980"/>
    <w:rsid w:val="00CD02A2"/>
    <w:rsid w:val="00CD1720"/>
    <w:rsid w:val="00CE470B"/>
    <w:rsid w:val="00CE62B7"/>
    <w:rsid w:val="00CF47E5"/>
    <w:rsid w:val="00CF5453"/>
    <w:rsid w:val="00CF5776"/>
    <w:rsid w:val="00D03AAC"/>
    <w:rsid w:val="00D064FC"/>
    <w:rsid w:val="00D116E3"/>
    <w:rsid w:val="00D1281B"/>
    <w:rsid w:val="00D35805"/>
    <w:rsid w:val="00D43AEB"/>
    <w:rsid w:val="00D52F42"/>
    <w:rsid w:val="00D5544E"/>
    <w:rsid w:val="00D63A7A"/>
    <w:rsid w:val="00D6563B"/>
    <w:rsid w:val="00D72AFC"/>
    <w:rsid w:val="00D77AD0"/>
    <w:rsid w:val="00D85A3F"/>
    <w:rsid w:val="00D9289B"/>
    <w:rsid w:val="00D94BC2"/>
    <w:rsid w:val="00D957FE"/>
    <w:rsid w:val="00DA1A11"/>
    <w:rsid w:val="00DA3AAA"/>
    <w:rsid w:val="00DB0DD8"/>
    <w:rsid w:val="00DB2A0E"/>
    <w:rsid w:val="00DB75AF"/>
    <w:rsid w:val="00DB7CAD"/>
    <w:rsid w:val="00DC06EF"/>
    <w:rsid w:val="00DC2AE1"/>
    <w:rsid w:val="00DC30EF"/>
    <w:rsid w:val="00DC471B"/>
    <w:rsid w:val="00DD1CD2"/>
    <w:rsid w:val="00DD7E70"/>
    <w:rsid w:val="00DF2BD9"/>
    <w:rsid w:val="00DF6EF0"/>
    <w:rsid w:val="00DF70C5"/>
    <w:rsid w:val="00DF7A46"/>
    <w:rsid w:val="00E12C76"/>
    <w:rsid w:val="00E12E6E"/>
    <w:rsid w:val="00E1311D"/>
    <w:rsid w:val="00E21883"/>
    <w:rsid w:val="00E222E6"/>
    <w:rsid w:val="00E246EE"/>
    <w:rsid w:val="00E254EE"/>
    <w:rsid w:val="00E40756"/>
    <w:rsid w:val="00E57ED2"/>
    <w:rsid w:val="00E65B1B"/>
    <w:rsid w:val="00E67F46"/>
    <w:rsid w:val="00E70DFB"/>
    <w:rsid w:val="00E86372"/>
    <w:rsid w:val="00E86C4B"/>
    <w:rsid w:val="00E94D35"/>
    <w:rsid w:val="00E97482"/>
    <w:rsid w:val="00EA3DA8"/>
    <w:rsid w:val="00EA7471"/>
    <w:rsid w:val="00EA7D61"/>
    <w:rsid w:val="00EB1F4E"/>
    <w:rsid w:val="00EB3F68"/>
    <w:rsid w:val="00EC05E6"/>
    <w:rsid w:val="00EC3A38"/>
    <w:rsid w:val="00EC4FFD"/>
    <w:rsid w:val="00EE23EE"/>
    <w:rsid w:val="00EE5280"/>
    <w:rsid w:val="00EF78E6"/>
    <w:rsid w:val="00F07432"/>
    <w:rsid w:val="00F1291B"/>
    <w:rsid w:val="00F17EE3"/>
    <w:rsid w:val="00F20967"/>
    <w:rsid w:val="00F23B9B"/>
    <w:rsid w:val="00F23F3E"/>
    <w:rsid w:val="00F24B99"/>
    <w:rsid w:val="00F4089E"/>
    <w:rsid w:val="00F443EC"/>
    <w:rsid w:val="00F51FB8"/>
    <w:rsid w:val="00F57A8B"/>
    <w:rsid w:val="00F61DFF"/>
    <w:rsid w:val="00F624F4"/>
    <w:rsid w:val="00F637A3"/>
    <w:rsid w:val="00F77ECE"/>
    <w:rsid w:val="00F8452C"/>
    <w:rsid w:val="00F95573"/>
    <w:rsid w:val="00FA3114"/>
    <w:rsid w:val="00FA51F2"/>
    <w:rsid w:val="00FB65DD"/>
    <w:rsid w:val="00FC68AF"/>
    <w:rsid w:val="00FD2F3E"/>
    <w:rsid w:val="00FD3113"/>
    <w:rsid w:val="00FD6F4B"/>
    <w:rsid w:val="00FE5198"/>
    <w:rsid w:val="00FE5A6F"/>
    <w:rsid w:val="00FE76C0"/>
    <w:rsid w:val="00FF2C75"/>
    <w:rsid w:val="00FF42E7"/>
    <w:rsid w:val="00FF5D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89C0C"/>
  <w15:docId w15:val="{8DFF7CDF-FBFF-41FA-A6D3-666F3840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val="de-DE" w:eastAsia="de-DE"/>
    </w:rPr>
  </w:style>
  <w:style w:type="paragraph" w:styleId="berschrift1">
    <w:name w:val="heading 1"/>
    <w:basedOn w:val="Standard"/>
    <w:next w:val="Standard"/>
    <w:qFormat/>
    <w:pPr>
      <w:keepNext/>
      <w:tabs>
        <w:tab w:val="left" w:pos="5387"/>
      </w:tabs>
      <w:outlineLvl w:val="0"/>
    </w:pPr>
    <w:rPr>
      <w:b/>
      <w:sz w:val="36"/>
    </w:rPr>
  </w:style>
  <w:style w:type="paragraph" w:styleId="berschrift2">
    <w:name w:val="heading 2"/>
    <w:basedOn w:val="Standard"/>
    <w:next w:val="Standard"/>
    <w:qFormat/>
    <w:pPr>
      <w:keepNext/>
      <w:spacing w:line="440" w:lineRule="exact"/>
      <w:outlineLvl w:val="1"/>
    </w:pPr>
    <w:rPr>
      <w:rFonts w:ascii="Futura Lt BT" w:hAnsi="Futura Lt BT"/>
      <w:position w:val="-6"/>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843"/>
        <w:tab w:val="left" w:pos="5387"/>
      </w:tabs>
      <w:spacing w:before="120"/>
    </w:pPr>
    <w:rPr>
      <w:sz w:val="18"/>
    </w:rPr>
  </w:style>
  <w:style w:type="paragraph" w:styleId="Textkrper-Zeileneinzug">
    <w:name w:val="Body Text Indent"/>
    <w:basedOn w:val="Standard"/>
    <w:pPr>
      <w:ind w:right="57"/>
    </w:pPr>
    <w:rPr>
      <w:rFonts w:ascii="Futura Md BT" w:hAnsi="Futura Md BT"/>
      <w:sz w:val="14"/>
    </w:rPr>
  </w:style>
  <w:style w:type="paragraph" w:styleId="Blocktext">
    <w:name w:val="Block Text"/>
    <w:basedOn w:val="Standard"/>
    <w:pPr>
      <w:tabs>
        <w:tab w:val="left" w:pos="284"/>
      </w:tabs>
      <w:ind w:left="170" w:right="57"/>
    </w:pPr>
    <w:rPr>
      <w:rFonts w:ascii="Futura Bk BT" w:hAnsi="Futura Bk BT"/>
      <w:sz w:val="16"/>
    </w:rPr>
  </w:style>
  <w:style w:type="paragraph" w:styleId="Textkrper3">
    <w:name w:val="Body Text 3"/>
    <w:basedOn w:val="Standard"/>
    <w:pPr>
      <w:spacing w:before="120"/>
      <w:ind w:right="57"/>
    </w:pPr>
    <w:rPr>
      <w:rFonts w:ascii="Futura Md BT" w:hAnsi="Futura Md BT"/>
      <w:sz w:val="16"/>
    </w:rPr>
  </w:style>
  <w:style w:type="paragraph" w:styleId="Textkrper2">
    <w:name w:val="Body Text 2"/>
    <w:basedOn w:val="Standard"/>
    <w:pPr>
      <w:ind w:right="57"/>
    </w:pPr>
    <w:rPr>
      <w:b/>
      <w:sz w:val="20"/>
    </w:rPr>
  </w:style>
  <w:style w:type="paragraph" w:styleId="Sprechblasentext">
    <w:name w:val="Balloon Text"/>
    <w:basedOn w:val="Standard"/>
    <w:semiHidden/>
    <w:rsid w:val="007C5A26"/>
    <w:rPr>
      <w:rFonts w:ascii="Tahoma" w:hAnsi="Tahoma" w:cs="Tahoma"/>
      <w:sz w:val="16"/>
      <w:szCs w:val="16"/>
    </w:rPr>
  </w:style>
  <w:style w:type="character" w:styleId="Hyperlink">
    <w:name w:val="Hyperlink"/>
    <w:basedOn w:val="Absatz-Standardschriftart"/>
    <w:rsid w:val="00D77AD0"/>
    <w:rPr>
      <w:color w:val="0000FF"/>
      <w:u w:val="single"/>
    </w:rPr>
  </w:style>
  <w:style w:type="paragraph" w:styleId="Listenabsatz">
    <w:name w:val="List Paragraph"/>
    <w:basedOn w:val="Standard"/>
    <w:link w:val="ListenabsatzZchn"/>
    <w:uiPriority w:val="34"/>
    <w:qFormat/>
    <w:rsid w:val="00E67F46"/>
    <w:pPr>
      <w:ind w:left="720"/>
      <w:contextualSpacing/>
    </w:pPr>
  </w:style>
  <w:style w:type="character" w:customStyle="1" w:styleId="ListenabsatzZchn">
    <w:name w:val="Listenabsatz Zchn"/>
    <w:basedOn w:val="Absatz-Standardschriftart"/>
    <w:link w:val="Listenabsatz"/>
    <w:uiPriority w:val="34"/>
    <w:rsid w:val="008B021A"/>
    <w:rPr>
      <w:rFonts w:ascii="Arial" w:hAnsi="Arial"/>
      <w:sz w:val="22"/>
      <w:lang w:val="de-DE" w:eastAsia="de-DE"/>
    </w:rPr>
  </w:style>
  <w:style w:type="character" w:styleId="Kommentarzeichen">
    <w:name w:val="annotation reference"/>
    <w:basedOn w:val="Absatz-Standardschriftart"/>
    <w:rsid w:val="009D3070"/>
    <w:rPr>
      <w:sz w:val="16"/>
      <w:szCs w:val="16"/>
    </w:rPr>
  </w:style>
  <w:style w:type="paragraph" w:styleId="Kommentartext">
    <w:name w:val="annotation text"/>
    <w:basedOn w:val="Standard"/>
    <w:link w:val="KommentartextZchn"/>
    <w:rsid w:val="009D3070"/>
    <w:rPr>
      <w:sz w:val="20"/>
    </w:rPr>
  </w:style>
  <w:style w:type="character" w:customStyle="1" w:styleId="KommentartextZchn">
    <w:name w:val="Kommentartext Zchn"/>
    <w:basedOn w:val="Absatz-Standardschriftart"/>
    <w:link w:val="Kommentartext"/>
    <w:rsid w:val="009D3070"/>
    <w:rPr>
      <w:rFonts w:ascii="Arial" w:hAnsi="Arial"/>
      <w:lang w:val="de-DE" w:eastAsia="de-DE"/>
    </w:rPr>
  </w:style>
  <w:style w:type="paragraph" w:customStyle="1" w:styleId="Formatvorlage2">
    <w:name w:val="Formatvorlage2"/>
    <w:basedOn w:val="Listenabsatz"/>
    <w:link w:val="Formatvorlage2Zchn"/>
    <w:qFormat/>
    <w:rsid w:val="00C50224"/>
    <w:pPr>
      <w:numPr>
        <w:ilvl w:val="2"/>
        <w:numId w:val="32"/>
      </w:numPr>
      <w:tabs>
        <w:tab w:val="left" w:pos="-1134"/>
        <w:tab w:val="left" w:pos="851"/>
        <w:tab w:val="left" w:pos="1134"/>
        <w:tab w:val="left" w:pos="1985"/>
        <w:tab w:val="left" w:pos="2552"/>
        <w:tab w:val="left" w:pos="3686"/>
        <w:tab w:val="left" w:pos="4253"/>
        <w:tab w:val="left" w:pos="5103"/>
        <w:tab w:val="left" w:pos="6663"/>
        <w:tab w:val="left" w:pos="7513"/>
        <w:tab w:val="left" w:pos="7797"/>
        <w:tab w:val="left" w:pos="8364"/>
        <w:tab w:val="left" w:pos="8505"/>
        <w:tab w:val="right" w:pos="9356"/>
      </w:tabs>
      <w:spacing w:after="120"/>
      <w:ind w:right="-28"/>
      <w:contextualSpacing w:val="0"/>
      <w:jc w:val="both"/>
    </w:pPr>
    <w:rPr>
      <w:rFonts w:cs="Arial"/>
      <w:sz w:val="18"/>
      <w:szCs w:val="18"/>
    </w:rPr>
  </w:style>
  <w:style w:type="paragraph" w:customStyle="1" w:styleId="Formatvorl2">
    <w:name w:val="Formatvorl.2"/>
    <w:basedOn w:val="Listenabsatz"/>
    <w:link w:val="Formatvorl2Zchn"/>
    <w:qFormat/>
    <w:rsid w:val="00C50224"/>
    <w:pPr>
      <w:numPr>
        <w:ilvl w:val="1"/>
        <w:numId w:val="32"/>
      </w:numPr>
      <w:tabs>
        <w:tab w:val="left" w:pos="-1134"/>
        <w:tab w:val="left" w:pos="851"/>
        <w:tab w:val="left" w:pos="1134"/>
        <w:tab w:val="left" w:pos="1985"/>
        <w:tab w:val="left" w:pos="2552"/>
        <w:tab w:val="left" w:pos="3686"/>
        <w:tab w:val="left" w:pos="4253"/>
        <w:tab w:val="left" w:pos="5103"/>
        <w:tab w:val="left" w:pos="6663"/>
        <w:tab w:val="left" w:pos="7513"/>
        <w:tab w:val="left" w:pos="7797"/>
        <w:tab w:val="left" w:pos="8364"/>
        <w:tab w:val="left" w:pos="8505"/>
        <w:tab w:val="right" w:pos="9356"/>
      </w:tabs>
      <w:spacing w:after="120"/>
      <w:ind w:right="-28"/>
      <w:contextualSpacing w:val="0"/>
      <w:jc w:val="both"/>
    </w:pPr>
    <w:rPr>
      <w:rFonts w:cs="Arial"/>
      <w:b/>
      <w:sz w:val="18"/>
      <w:szCs w:val="18"/>
    </w:rPr>
  </w:style>
  <w:style w:type="character" w:customStyle="1" w:styleId="Formatvorl2Zchn">
    <w:name w:val="Formatvorl.2 Zchn"/>
    <w:basedOn w:val="ListenabsatzZchn"/>
    <w:link w:val="Formatvorl2"/>
    <w:rsid w:val="00C50224"/>
    <w:rPr>
      <w:rFonts w:ascii="Arial" w:hAnsi="Arial" w:cs="Arial"/>
      <w:b/>
      <w:sz w:val="18"/>
      <w:szCs w:val="18"/>
      <w:lang w:val="de-DE" w:eastAsia="de-DE"/>
    </w:rPr>
  </w:style>
  <w:style w:type="character" w:customStyle="1" w:styleId="Formatvorlage2Zchn">
    <w:name w:val="Formatvorlage2 Zchn"/>
    <w:basedOn w:val="ListenabsatzZchn"/>
    <w:link w:val="Formatvorlage2"/>
    <w:rsid w:val="00046467"/>
    <w:rPr>
      <w:rFonts w:ascii="Arial" w:hAnsi="Arial" w:cs="Arial"/>
      <w:sz w:val="18"/>
      <w:szCs w:val="18"/>
      <w:lang w:val="de-DE" w:eastAsia="de-DE"/>
    </w:rPr>
  </w:style>
  <w:style w:type="paragraph" w:customStyle="1" w:styleId="AbsenderText">
    <w:name w:val="Absender_Text"/>
    <w:basedOn w:val="Standard"/>
    <w:uiPriority w:val="1"/>
    <w:rsid w:val="00D064FC"/>
    <w:rPr>
      <w:rFonts w:ascii="Segoe UI" w:hAnsi="Segoe UI" w:cs="Arial"/>
      <w:sz w:val="16"/>
      <w:szCs w:val="16"/>
      <w:lang w:val="de-CH" w:eastAsia="de-CH"/>
    </w:rPr>
  </w:style>
  <w:style w:type="character" w:styleId="Fett">
    <w:name w:val="Strong"/>
    <w:qFormat/>
    <w:rsid w:val="00D06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package" Target="embeddings/Microsoft_Excel_Worksheet.xlsx"/></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16228\Downloads\23009V_Auftragsbes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CEF5BF6F764A45BF308C885BF91492"/>
        <w:category>
          <w:name w:val="Allgemein"/>
          <w:gallery w:val="placeholder"/>
        </w:category>
        <w:types>
          <w:type w:val="bbPlcHdr"/>
        </w:types>
        <w:behaviors>
          <w:behavior w:val="content"/>
        </w:behaviors>
        <w:guid w:val="{1C0A8C0E-CC96-402D-B508-09EC5C87909F}"/>
      </w:docPartPr>
      <w:docPartBody>
        <w:p w:rsidR="00000000" w:rsidRDefault="00000000">
          <w:pPr>
            <w:pStyle w:val="57CEF5BF6F764A45BF308C885BF91492"/>
          </w:pPr>
          <w:r w:rsidRPr="0030305C">
            <w:t>‍</w:t>
          </w:r>
        </w:p>
      </w:docPartBody>
    </w:docPart>
    <w:docPart>
      <w:docPartPr>
        <w:name w:val="E99B7CA0026747BAA509B5594920EDA4"/>
        <w:category>
          <w:name w:val="Allgemein"/>
          <w:gallery w:val="placeholder"/>
        </w:category>
        <w:types>
          <w:type w:val="bbPlcHdr"/>
        </w:types>
        <w:behaviors>
          <w:behavior w:val="content"/>
        </w:behaviors>
        <w:guid w:val="{28F0D696-8D0A-4832-B45D-69FDD1F44338}"/>
      </w:docPartPr>
      <w:docPartBody>
        <w:p w:rsidR="00000000" w:rsidRDefault="00000000">
          <w:pPr>
            <w:pStyle w:val="E99B7CA0026747BAA509B5594920EDA4"/>
          </w:pPr>
          <w:r w:rsidRPr="0030305C">
            <w:rPr>
              <w:rStyle w:val="Fett"/>
            </w:rPr>
            <w:t xml:space="preserve"> </w:t>
          </w:r>
        </w:p>
      </w:docPartBody>
    </w:docPart>
    <w:docPart>
      <w:docPartPr>
        <w:name w:val="8828A399108D4240A32D00593D5F348C"/>
        <w:category>
          <w:name w:val="Allgemein"/>
          <w:gallery w:val="placeholder"/>
        </w:category>
        <w:types>
          <w:type w:val="bbPlcHdr"/>
        </w:types>
        <w:behaviors>
          <w:behavior w:val="content"/>
        </w:behaviors>
        <w:guid w:val="{36B194E8-C18F-435B-BDD6-E11B39AD746D}"/>
      </w:docPartPr>
      <w:docPartBody>
        <w:p w:rsidR="00000000" w:rsidRDefault="00000000">
          <w:pPr>
            <w:pStyle w:val="8828A399108D4240A32D00593D5F348C"/>
          </w:pPr>
          <w:r w:rsidRPr="0030305C">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Futura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18"/>
    <w:rsid w:val="006A2A18"/>
    <w:rsid w:val="00800F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7CEF5BF6F764A45BF308C885BF91492">
    <w:name w:val="57CEF5BF6F764A45BF308C885BF91492"/>
  </w:style>
  <w:style w:type="character" w:styleId="Fett">
    <w:name w:val="Strong"/>
    <w:qFormat/>
    <w:rPr>
      <w:b/>
      <w:bCs/>
    </w:rPr>
  </w:style>
  <w:style w:type="paragraph" w:customStyle="1" w:styleId="E99B7CA0026747BAA509B5594920EDA4">
    <w:name w:val="E99B7CA0026747BAA509B5594920EDA4"/>
  </w:style>
  <w:style w:type="paragraph" w:customStyle="1" w:styleId="8828A399108D4240A32D00593D5F348C">
    <w:name w:val="8828A399108D4240A32D00593D5F3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3DFB6-4905-4C99-B728-D05F7B99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23009V_Auftragsbest (1).dotx</Template>
  <TotalTime>0</TotalTime>
  <Pages>6</Pages>
  <Words>3249</Words>
  <Characters>20475</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BM240 Auftragsbestätigung.dot</vt:lpstr>
    </vt:vector>
  </TitlesOfParts>
  <Company>HBA Kanton Luzern</Company>
  <LinksUpToDate>false</LinksUpToDate>
  <CharactersWithSpaces>23677</CharactersWithSpaces>
  <SharedDoc>false</SharedDoc>
  <HLinks>
    <vt:vector size="6" baseType="variant">
      <vt:variant>
        <vt:i4>5439510</vt:i4>
      </vt:variant>
      <vt:variant>
        <vt:i4>0</vt:i4>
      </vt:variant>
      <vt:variant>
        <vt:i4>0</vt:i4>
      </vt:variant>
      <vt:variant>
        <vt:i4>5</vt:i4>
      </vt:variant>
      <vt:variant>
        <vt:lpwstr>http://www.immobilien.lu.ch/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BM240 Auftragsbestätigung.dot</dc:title>
  <dc:creator>Nagarajah Jisani</dc:creator>
  <cp:lastModifiedBy>Nagarajah Jisani</cp:lastModifiedBy>
  <cp:revision>1</cp:revision>
  <cp:lastPrinted>2019-05-23T15:20:00Z</cp:lastPrinted>
  <dcterms:created xsi:type="dcterms:W3CDTF">2026-04-09T11:36:00Z</dcterms:created>
  <dcterms:modified xsi:type="dcterms:W3CDTF">2026-04-09T12:49:00Z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39080-ac49-460a-a191-c80f9bf9ddf9_Enabled">
    <vt:lpwstr>true</vt:lpwstr>
  </property>
  <property fmtid="{D5CDD505-2E9C-101B-9397-08002B2CF9AE}" pid="3" name="MSIP_Label_c8539080-ac49-460a-a191-c80f9bf9ddf9_SetDate">
    <vt:lpwstr>2026-04-09T12:49:33Z</vt:lpwstr>
  </property>
  <property fmtid="{D5CDD505-2E9C-101B-9397-08002B2CF9AE}" pid="4" name="MSIP_Label_c8539080-ac49-460a-a191-c80f9bf9ddf9_Method">
    <vt:lpwstr>Standard</vt:lpwstr>
  </property>
  <property fmtid="{D5CDD505-2E9C-101B-9397-08002B2CF9AE}" pid="5" name="MSIP_Label_c8539080-ac49-460a-a191-c80f9bf9ddf9_Name">
    <vt:lpwstr>intern</vt:lpwstr>
  </property>
  <property fmtid="{D5CDD505-2E9C-101B-9397-08002B2CF9AE}" pid="6" name="MSIP_Label_c8539080-ac49-460a-a191-c80f9bf9ddf9_SiteId">
    <vt:lpwstr>d2de743d-2af7-45af-9612-3f272b8824df</vt:lpwstr>
  </property>
  <property fmtid="{D5CDD505-2E9C-101B-9397-08002B2CF9AE}" pid="7" name="MSIP_Label_c8539080-ac49-460a-a191-c80f9bf9ddf9_ActionId">
    <vt:lpwstr>746855f9-2888-468c-9855-748780c93047</vt:lpwstr>
  </property>
  <property fmtid="{D5CDD505-2E9C-101B-9397-08002B2CF9AE}" pid="8" name="MSIP_Label_c8539080-ac49-460a-a191-c80f9bf9ddf9_ContentBits">
    <vt:lpwstr>0</vt:lpwstr>
  </property>
  <property fmtid="{D5CDD505-2E9C-101B-9397-08002B2CF9AE}" pid="9" name="MSIP_Label_c8539080-ac49-460a-a191-c80f9bf9ddf9_Tag">
    <vt:lpwstr>10, 3, 0, 1</vt:lpwstr>
  </property>
</Properties>
</file>